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6D" w:rsidRDefault="008B126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126D" w:rsidRDefault="008B126D">
      <w:pPr>
        <w:pStyle w:val="ConsPlusNormal"/>
        <w:jc w:val="both"/>
        <w:outlineLvl w:val="0"/>
      </w:pPr>
    </w:p>
    <w:p w:rsidR="008B126D" w:rsidRDefault="008B126D">
      <w:pPr>
        <w:pStyle w:val="ConsPlusNormal"/>
        <w:outlineLvl w:val="0"/>
      </w:pPr>
      <w:r>
        <w:t>Зарегистрировано в Минюсте России 5 июня 2014 г. N 32585</w:t>
      </w:r>
    </w:p>
    <w:p w:rsidR="008B126D" w:rsidRDefault="008B12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Title"/>
        <w:jc w:val="center"/>
      </w:pPr>
      <w:r>
        <w:t>МИНИСТЕРСТВО ТРАНСПОРТА РОССИЙСКОЙ ФЕДЕРАЦИИ</w:t>
      </w:r>
    </w:p>
    <w:p w:rsidR="008B126D" w:rsidRDefault="008B126D">
      <w:pPr>
        <w:pStyle w:val="ConsPlusTitle"/>
        <w:jc w:val="center"/>
      </w:pPr>
    </w:p>
    <w:p w:rsidR="008B126D" w:rsidRDefault="008B126D">
      <w:pPr>
        <w:pStyle w:val="ConsPlusTitle"/>
        <w:jc w:val="center"/>
      </w:pPr>
      <w:r>
        <w:t>ПРИКАЗ</w:t>
      </w:r>
    </w:p>
    <w:p w:rsidR="008B126D" w:rsidRDefault="008B126D">
      <w:pPr>
        <w:pStyle w:val="ConsPlusTitle"/>
        <w:jc w:val="center"/>
      </w:pPr>
      <w:r>
        <w:t>от 15 января 2014 г. N 7</w:t>
      </w:r>
    </w:p>
    <w:p w:rsidR="008B126D" w:rsidRDefault="008B126D">
      <w:pPr>
        <w:pStyle w:val="ConsPlusTitle"/>
        <w:jc w:val="center"/>
      </w:pPr>
    </w:p>
    <w:p w:rsidR="008B126D" w:rsidRDefault="008B126D">
      <w:pPr>
        <w:pStyle w:val="ConsPlusTitle"/>
        <w:jc w:val="center"/>
      </w:pPr>
      <w:r>
        <w:t>ОБ УТВЕРЖДЕНИИ ПРАВИЛ</w:t>
      </w:r>
    </w:p>
    <w:p w:rsidR="008B126D" w:rsidRDefault="008B126D">
      <w:pPr>
        <w:pStyle w:val="ConsPlusTitle"/>
        <w:jc w:val="center"/>
      </w:pPr>
      <w:r>
        <w:t>ОБЕСПЕЧЕНИЯ БЕЗОПАСНОСТИ ПЕРЕВОЗОК ПАССАЖИРОВ</w:t>
      </w:r>
    </w:p>
    <w:p w:rsidR="008B126D" w:rsidRDefault="008B126D">
      <w:pPr>
        <w:pStyle w:val="ConsPlusTitle"/>
        <w:jc w:val="center"/>
      </w:pPr>
      <w:r>
        <w:t>И ГРУЗОВ АВТОМОБИЛЬНЫМ ТРАНСПОРТОМ И ГОРОДСКИМ НАЗЕМНЫМ</w:t>
      </w:r>
    </w:p>
    <w:p w:rsidR="008B126D" w:rsidRDefault="008B126D">
      <w:pPr>
        <w:pStyle w:val="ConsPlusTitle"/>
        <w:jc w:val="center"/>
      </w:pPr>
      <w:r>
        <w:t>ЭЛЕКТРИЧЕСКИМ ТРАНСПОРТОМ И ПЕРЕЧНЯ МЕРОПРИЯТИЙ</w:t>
      </w:r>
    </w:p>
    <w:p w:rsidR="008B126D" w:rsidRDefault="008B126D">
      <w:pPr>
        <w:pStyle w:val="ConsPlusTitle"/>
        <w:jc w:val="center"/>
      </w:pPr>
      <w:r>
        <w:t>ПО ПОДГОТОВКЕ РАБОТНИКОВ ЮРИДИЧЕСКИХ ЛИЦ И ИНДИВИДУАЛЬНЫХ</w:t>
      </w:r>
    </w:p>
    <w:p w:rsidR="008B126D" w:rsidRDefault="008B126D">
      <w:pPr>
        <w:pStyle w:val="ConsPlusTitle"/>
        <w:jc w:val="center"/>
      </w:pPr>
      <w:r>
        <w:t>ПРЕДПРИНИМАТЕЛЕЙ, ОСУЩЕСТВЛЯЮЩИХ ПЕРЕВОЗКИ АВТОМОБИЛЬНЫМ</w:t>
      </w:r>
    </w:p>
    <w:p w:rsidR="008B126D" w:rsidRDefault="008B126D">
      <w:pPr>
        <w:pStyle w:val="ConsPlusTitle"/>
        <w:jc w:val="center"/>
      </w:pPr>
      <w:r>
        <w:t>ТРАНСПОРТОМ И ГОРОДСКИМ НАЗЕМНЫМ ЭЛЕКТРИЧЕСКИМ ТРАНСПОРТОМ,</w:t>
      </w:r>
    </w:p>
    <w:p w:rsidR="008B126D" w:rsidRDefault="008B126D">
      <w:pPr>
        <w:pStyle w:val="ConsPlusTitle"/>
        <w:jc w:val="center"/>
      </w:pPr>
      <w:r>
        <w:t>К БЕЗОПАСНОЙ РАБОТЕ И ТРАНСПОРТНЫХ СРЕДСТВ</w:t>
      </w:r>
    </w:p>
    <w:p w:rsidR="008B126D" w:rsidRDefault="008B126D">
      <w:pPr>
        <w:pStyle w:val="ConsPlusTitle"/>
        <w:jc w:val="center"/>
      </w:pPr>
      <w:r>
        <w:t>К БЕЗОПАСНОЙ ЭКСПЛУАТАЦИИ</w:t>
      </w:r>
    </w:p>
    <w:p w:rsidR="008B126D" w:rsidRDefault="008B126D">
      <w:pPr>
        <w:pStyle w:val="ConsPlusNormal"/>
        <w:jc w:val="center"/>
      </w:pPr>
    </w:p>
    <w:p w:rsidR="008B126D" w:rsidRDefault="008B126D">
      <w:pPr>
        <w:pStyle w:val="ConsPlusNormal"/>
        <w:jc w:val="center"/>
      </w:pPr>
      <w:r>
        <w:t>Список изменяющих документов</w:t>
      </w:r>
    </w:p>
    <w:p w:rsidR="008B126D" w:rsidRDefault="008B126D">
      <w:pPr>
        <w:pStyle w:val="ConsPlusNormal"/>
        <w:jc w:val="center"/>
      </w:pPr>
      <w:r>
        <w:t xml:space="preserve">(в ред. Приказов Минтранса России от 10.03.2016 </w:t>
      </w:r>
      <w:hyperlink r:id="rId6" w:history="1">
        <w:r>
          <w:rPr>
            <w:color w:val="0000FF"/>
          </w:rPr>
          <w:t>N 53</w:t>
        </w:r>
      </w:hyperlink>
      <w:r>
        <w:t xml:space="preserve">, от 05.09.2016 </w:t>
      </w:r>
      <w:hyperlink r:id="rId7" w:history="1">
        <w:r>
          <w:rPr>
            <w:color w:val="0000FF"/>
          </w:rPr>
          <w:t>N 262</w:t>
        </w:r>
      </w:hyperlink>
      <w:r>
        <w:t>)</w:t>
      </w:r>
    </w:p>
    <w:p w:rsidR="008B126D" w:rsidRDefault="008B126D">
      <w:pPr>
        <w:pStyle w:val="ConsPlusNormal"/>
        <w:jc w:val="center"/>
      </w:pPr>
    </w:p>
    <w:p w:rsidR="008B126D" w:rsidRDefault="008B126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 (ч. I), ст. 5498; 2007, N 46, ст. 5553; N 49, ст. 6070; 2009, N 1, ст. 21; N 48, ст. 5717; 2010, N 30, ст. 4000; N 31, ст. 4196; 2011, N 17, ст. 2310; N 27, ст. 3881; N 29, ст. 4283; N 30 (ч. I), ст. 4590; N 30 (ч. I), ст. 4596; 2012, N 25, ст. 3268; N 31, ст. 4320; 2013, N 17, ст. 2032; N 19, ст. 2319; N 27, ст. 3477; N 30 (ч. I), ст. 4029; N 48, ст. 6165; "Российская газета", 2013, N 295) приказываю:</w:t>
      </w:r>
    </w:p>
    <w:p w:rsidR="008B126D" w:rsidRDefault="008B126D">
      <w:pPr>
        <w:pStyle w:val="ConsPlusNormal"/>
        <w:ind w:firstLine="540"/>
        <w:jc w:val="both"/>
      </w:pPr>
      <w:r>
        <w:t>1. Утвердить:</w:t>
      </w:r>
    </w:p>
    <w:p w:rsidR="008B126D" w:rsidRDefault="00E454E1">
      <w:pPr>
        <w:pStyle w:val="ConsPlusNormal"/>
        <w:ind w:firstLine="540"/>
        <w:jc w:val="both"/>
      </w:pPr>
      <w:hyperlink w:anchor="P46" w:history="1">
        <w:r w:rsidR="008B126D">
          <w:rPr>
            <w:color w:val="0000FF"/>
          </w:rPr>
          <w:t>Правила</w:t>
        </w:r>
      </w:hyperlink>
      <w:r w:rsidR="008B126D">
        <w:t xml:space="preserve"> обеспечения безопасности перевозок пассажиров и грузов автомобильным транспортом и городским наземным электрическим транспортом (приложение N 1 к настоящему приказу);</w:t>
      </w:r>
    </w:p>
    <w:p w:rsidR="008B126D" w:rsidRDefault="00E454E1">
      <w:pPr>
        <w:pStyle w:val="ConsPlusNormal"/>
        <w:ind w:firstLine="540"/>
        <w:jc w:val="both"/>
      </w:pPr>
      <w:hyperlink w:anchor="P748" w:history="1">
        <w:r w:rsidR="008B126D">
          <w:rPr>
            <w:color w:val="0000FF"/>
          </w:rPr>
          <w:t>Перечень</w:t>
        </w:r>
      </w:hyperlink>
      <w:r w:rsidR="008B126D">
        <w:t xml:space="preserve">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 (приложение N 2 к настоящему приказу).</w:t>
      </w:r>
    </w:p>
    <w:p w:rsidR="008B126D" w:rsidRDefault="008B126D">
      <w:pPr>
        <w:pStyle w:val="ConsPlusNormal"/>
        <w:ind w:firstLine="540"/>
        <w:jc w:val="both"/>
      </w:pPr>
      <w:r>
        <w:t>2. Признать утратившими силу следующие нормативные правовые акты Министерства транспорта Российской Федерации:</w:t>
      </w:r>
    </w:p>
    <w:p w:rsidR="008B126D" w:rsidRDefault="00E454E1">
      <w:pPr>
        <w:pStyle w:val="ConsPlusNormal"/>
        <w:ind w:firstLine="540"/>
        <w:jc w:val="both"/>
      </w:pPr>
      <w:hyperlink r:id="rId9" w:history="1">
        <w:r w:rsidR="008B126D">
          <w:rPr>
            <w:color w:val="0000FF"/>
          </w:rPr>
          <w:t>приказ</w:t>
        </w:r>
      </w:hyperlink>
      <w:r w:rsidR="008B126D">
        <w:t xml:space="preserve"> от 30 марта 1994 г. N 15 "Об утверждении Требований по обеспечению безопасности дорожного движения, предъявляемых при лицензировании перевозочной деятельности на автомобильном транспорте" (зарегистрирован Минюстом России 4 мая 1994 г., регистрационный N 554);</w:t>
      </w:r>
    </w:p>
    <w:p w:rsidR="008B126D" w:rsidRDefault="00E454E1">
      <w:pPr>
        <w:pStyle w:val="ConsPlusNormal"/>
        <w:ind w:firstLine="540"/>
        <w:jc w:val="both"/>
      </w:pPr>
      <w:hyperlink r:id="rId10" w:history="1">
        <w:r w:rsidR="008B126D">
          <w:rPr>
            <w:color w:val="0000FF"/>
          </w:rPr>
          <w:t>инструкцию</w:t>
        </w:r>
      </w:hyperlink>
      <w:r w:rsidR="008B126D">
        <w:t xml:space="preserve"> от 27 мая 1996 г. "Инструкция по перевозке крупногабаритных и тяжеловесных грузов автомобильным транспортом по дорогам Российской Федерации" (вместе с Перечнем органов, осуществляющих выдачу разрешений на перевозку крупногабаритных и тяжеловесных грузов) (зарегистрирована Минюстом России 8 мая 1996 г., регистрационный N 1146);</w:t>
      </w:r>
    </w:p>
    <w:p w:rsidR="008B126D" w:rsidRDefault="00E454E1">
      <w:pPr>
        <w:pStyle w:val="ConsPlusNormal"/>
        <w:ind w:firstLine="540"/>
        <w:jc w:val="both"/>
      </w:pPr>
      <w:hyperlink r:id="rId11" w:history="1">
        <w:r w:rsidR="008B126D">
          <w:rPr>
            <w:color w:val="0000FF"/>
          </w:rPr>
          <w:t>приказ</w:t>
        </w:r>
      </w:hyperlink>
      <w:r w:rsidR="008B126D">
        <w:t xml:space="preserve"> от 22 января 2004 г. N 8 "О внесении изменения в Инструкцию по перевозке крупногабаритных и тяжеловесных грузов автомобильным транспортом по дорогам Российской Федерации" (зарегистрирован Минюстом России 23 января 2004 г., регистрационный N 5486);</w:t>
      </w:r>
    </w:p>
    <w:p w:rsidR="008B126D" w:rsidRDefault="00E454E1">
      <w:pPr>
        <w:pStyle w:val="ConsPlusNormal"/>
        <w:ind w:firstLine="540"/>
        <w:jc w:val="both"/>
      </w:pPr>
      <w:hyperlink r:id="rId12" w:history="1">
        <w:r w:rsidR="008B126D">
          <w:rPr>
            <w:color w:val="0000FF"/>
          </w:rPr>
          <w:t>приказ</w:t>
        </w:r>
      </w:hyperlink>
      <w:r w:rsidR="008B126D">
        <w:t xml:space="preserve"> от 21 июля 2011 г. N 191 "О внесении изменений в Инструкцию по перевозке крупногабаритных и тяжеловесных грузов автомобильным транспортом по дорогам Российской </w:t>
      </w:r>
      <w:r w:rsidR="008B126D">
        <w:lastRenderedPageBreak/>
        <w:t>Федерации" (зарегистрирован Минюстом России 18 августа 2011 г., регистрационный N 21658);</w:t>
      </w:r>
    </w:p>
    <w:p w:rsidR="008B126D" w:rsidRDefault="00E454E1">
      <w:pPr>
        <w:pStyle w:val="ConsPlusNormal"/>
        <w:ind w:firstLine="540"/>
        <w:jc w:val="both"/>
      </w:pPr>
      <w:hyperlink r:id="rId13" w:history="1">
        <w:r w:rsidR="008B126D">
          <w:rPr>
            <w:color w:val="0000FF"/>
          </w:rPr>
          <w:t>пункт 2</w:t>
        </w:r>
      </w:hyperlink>
      <w:r w:rsidR="008B126D">
        <w:t xml:space="preserve"> приказа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2012 г., регистрационный N 25656).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</w:pPr>
      <w:r>
        <w:t>Министр</w:t>
      </w:r>
    </w:p>
    <w:p w:rsidR="008B126D" w:rsidRDefault="008B126D">
      <w:pPr>
        <w:pStyle w:val="ConsPlusNormal"/>
        <w:jc w:val="right"/>
      </w:pPr>
      <w:r>
        <w:t>М.Ю.СОКОЛОВ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0"/>
      </w:pPr>
      <w:r>
        <w:t>Приложение N 1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</w:pPr>
      <w:r>
        <w:t>Утверждены</w:t>
      </w:r>
    </w:p>
    <w:p w:rsidR="008B126D" w:rsidRDefault="008B126D">
      <w:pPr>
        <w:pStyle w:val="ConsPlusNormal"/>
        <w:jc w:val="right"/>
      </w:pPr>
      <w:r>
        <w:t>приказом Минтранса России</w:t>
      </w:r>
    </w:p>
    <w:p w:rsidR="008B126D" w:rsidRDefault="008B126D">
      <w:pPr>
        <w:pStyle w:val="ConsPlusNormal"/>
        <w:jc w:val="right"/>
      </w:pPr>
      <w:r>
        <w:t>от 15 января 2014 г. N 7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Title"/>
        <w:jc w:val="center"/>
      </w:pPr>
      <w:bookmarkStart w:id="1" w:name="P46"/>
      <w:bookmarkEnd w:id="1"/>
      <w:r>
        <w:t>ПРАВИЛА</w:t>
      </w:r>
    </w:p>
    <w:p w:rsidR="008B126D" w:rsidRDefault="008B126D">
      <w:pPr>
        <w:pStyle w:val="ConsPlusTitle"/>
        <w:jc w:val="center"/>
      </w:pPr>
      <w:r>
        <w:t>ОБЕСПЕЧЕНИЯ БЕЗОПАСНОСТИ ПЕРЕВОЗОК ПАССАЖИРОВ И ГРУЗОВ</w:t>
      </w:r>
    </w:p>
    <w:p w:rsidR="008B126D" w:rsidRDefault="008B126D">
      <w:pPr>
        <w:pStyle w:val="ConsPlusTitle"/>
        <w:jc w:val="center"/>
      </w:pPr>
      <w:r>
        <w:t>АВТОМОБИЛЬНЫМ ТРАНСПОРТОМ И ГОРОДСКИМ НАЗЕМНЫМ</w:t>
      </w:r>
    </w:p>
    <w:p w:rsidR="008B126D" w:rsidRDefault="008B126D">
      <w:pPr>
        <w:pStyle w:val="ConsPlusTitle"/>
        <w:jc w:val="center"/>
      </w:pPr>
      <w:r>
        <w:t>ЭЛЕКТРИЧЕСКИМ ТРАНСПОРТОМ</w:t>
      </w:r>
    </w:p>
    <w:p w:rsidR="008B126D" w:rsidRDefault="008B126D">
      <w:pPr>
        <w:pStyle w:val="ConsPlusNormal"/>
        <w:jc w:val="center"/>
      </w:pPr>
    </w:p>
    <w:p w:rsidR="008B126D" w:rsidRDefault="008B126D">
      <w:pPr>
        <w:pStyle w:val="ConsPlusNormal"/>
        <w:jc w:val="center"/>
      </w:pPr>
      <w:r>
        <w:t>Список изменяющих документов</w:t>
      </w:r>
    </w:p>
    <w:p w:rsidR="008B126D" w:rsidRDefault="008B126D">
      <w:pPr>
        <w:pStyle w:val="ConsPlusNormal"/>
        <w:jc w:val="center"/>
      </w:pPr>
      <w:r>
        <w:t xml:space="preserve">(в ред. Приказов Минтранса России от 10.03.2016 </w:t>
      </w:r>
      <w:hyperlink r:id="rId14" w:history="1">
        <w:r>
          <w:rPr>
            <w:color w:val="0000FF"/>
          </w:rPr>
          <w:t>N 53</w:t>
        </w:r>
      </w:hyperlink>
      <w:r>
        <w:t xml:space="preserve">, от 05.09.2016 </w:t>
      </w:r>
      <w:hyperlink r:id="rId15" w:history="1">
        <w:r>
          <w:rPr>
            <w:color w:val="0000FF"/>
          </w:rPr>
          <w:t>N 262</w:t>
        </w:r>
      </w:hyperlink>
      <w:r>
        <w:t>)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1"/>
      </w:pPr>
      <w:r>
        <w:t>I. Общие положения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1. Правила обеспечения безопасности перевозок пассажиров и грузов автомобильным транспортом и городским наземным электрическим транспортом (далее - Правила) разработаны во исполнение </w:t>
      </w:r>
      <w:hyperlink r:id="rId16" w:history="1">
        <w:r>
          <w:rPr>
            <w:color w:val="0000FF"/>
          </w:rPr>
          <w:t>статьи 20</w:t>
        </w:r>
      </w:hyperlink>
      <w:r>
        <w:t xml:space="preserve"> Федерального закона от 10 декабря 1995 г. N 196-ФЗ "О безопасности дорожного движения" &lt;1&gt;.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>&lt;1&gt; Собрание законодательства Российской Федерации, 1995, N 50, ст. 4873; 1999, N 10, ст. 1158; 2002, N 18, ст. 1721; 2003, N 2, ст. 167; 2004, N 35, ст. 3607; 2006, N 52 (ч. I), ст. 5498; 2007, N 46, ст. 5553; N 49, ст. 6070; 2009, N 1, ст. 21; N 48, ст. 5717; 2010, N 30, ст. 4000; N 31, ст. 4196; 2011, N 17, ст. 2310; N 27, ст. 3881; N 29, ст. 4283; N 30 (ч. I), ст. 4590; N 30 (ч. I), ст. 4596; 2012, N 25, ст. 3268; N 31, ст. 4320; 2013, N 17, ст. 2032; N 19, ст. 2319; N 27, ст. 3477; N 30 (ч. I), ст. 4029; N 48, ст. 6165; N 52 (ч. II), ст. 7002).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2. Настоящие Правила определяют основные задачи и требования по обеспечению безопасности при организации и осуществлении перевозок пассажиров и грузов автомобильным транспортом и городским наземным электрическим транспортом, предъявляемые к юридическим лицам и индивидуальным предпринимателям (далее - субъекты транспортной деятельности).</w:t>
      </w:r>
    </w:p>
    <w:p w:rsidR="008B126D" w:rsidRDefault="008B126D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Минтранса России от 10.03.2016 N 53)</w:t>
      </w:r>
    </w:p>
    <w:p w:rsidR="008B126D" w:rsidRDefault="008B126D">
      <w:pPr>
        <w:pStyle w:val="ConsPlusNormal"/>
        <w:ind w:firstLine="540"/>
        <w:jc w:val="both"/>
      </w:pPr>
      <w:r>
        <w:t>3. Субъекты транспортной деятельности обязаны обеспечивать организацию и осуществление мероприятий по обеспечению безопасности перевозок пассажиров и грузов.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1"/>
      </w:pPr>
      <w:r>
        <w:t>II. Требования к организации деятельности по обеспечению</w:t>
      </w:r>
    </w:p>
    <w:p w:rsidR="008B126D" w:rsidRDefault="008B126D">
      <w:pPr>
        <w:pStyle w:val="ConsPlusNormal"/>
        <w:jc w:val="center"/>
      </w:pPr>
      <w:r>
        <w:t>безопасности перевозок пассажиров и грузов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4. К требованиям по обеспечению безопасности перевозок пассажиров и грузов субъектами транспортной деятельности относятся: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1) обеспечение профессиональной компетентности и профессиональной пригодности работников субъекта транспортной деятельности;</w:t>
      </w:r>
    </w:p>
    <w:p w:rsidR="008B126D" w:rsidRDefault="008B126D">
      <w:pPr>
        <w:pStyle w:val="ConsPlusNormal"/>
        <w:ind w:firstLine="540"/>
        <w:jc w:val="both"/>
      </w:pPr>
      <w:r>
        <w:t>2) обеспечение соответствия транспортных средств, используемых в процессе эксплуатации, требованиям законодательства Российской Федерации о техническом регулировании;</w:t>
      </w:r>
    </w:p>
    <w:p w:rsidR="008B126D" w:rsidRDefault="008B126D">
      <w:pPr>
        <w:pStyle w:val="ConsPlusNormal"/>
        <w:ind w:firstLine="540"/>
        <w:jc w:val="both"/>
      </w:pPr>
      <w:r>
        <w:t>3) обеспечение безопасных условий перевозок пассажиров и грузов, включая перевозки в особых условиях.</w:t>
      </w:r>
    </w:p>
    <w:p w:rsidR="008B126D" w:rsidRDefault="008B126D">
      <w:pPr>
        <w:pStyle w:val="ConsPlusNormal"/>
        <w:ind w:firstLine="540"/>
        <w:jc w:val="both"/>
      </w:pPr>
      <w:r>
        <w:t xml:space="preserve">5. При организации работы, направленной на обеспечение безопасности перевозок пассажиров и грузов, субъект транспортной деятельности осуществляет выполнение и контроль соблюдения требований, установленных пунктом 5 настоящих Правил, а также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перечень которых указан в </w:t>
      </w:r>
      <w:hyperlink w:anchor="P748" w:history="1">
        <w:r>
          <w:rPr>
            <w:color w:val="0000FF"/>
          </w:rPr>
          <w:t>приложении N 2</w:t>
        </w:r>
      </w:hyperlink>
      <w:r>
        <w:t xml:space="preserve"> к настоящему приказу (далее - Перечень).</w:t>
      </w:r>
    </w:p>
    <w:p w:rsidR="008B126D" w:rsidRDefault="008B126D">
      <w:pPr>
        <w:pStyle w:val="ConsPlusNormal"/>
        <w:ind w:firstLine="540"/>
        <w:jc w:val="both"/>
      </w:pPr>
      <w:bookmarkStart w:id="2" w:name="P72"/>
      <w:bookmarkEnd w:id="2"/>
      <w:r>
        <w:t xml:space="preserve">Субъект транспортной деятельности или уполномоченное им лицо проводит проверки соблюдения мероприятий, указанных в </w:t>
      </w:r>
      <w:hyperlink w:anchor="P758" w:history="1">
        <w:r>
          <w:rPr>
            <w:color w:val="0000FF"/>
          </w:rPr>
          <w:t>подпунктах 1.3</w:t>
        </w:r>
      </w:hyperlink>
      <w:r>
        <w:t xml:space="preserve">, </w:t>
      </w:r>
      <w:hyperlink w:anchor="P759" w:history="1">
        <w:r>
          <w:rPr>
            <w:color w:val="0000FF"/>
          </w:rPr>
          <w:t>1.4</w:t>
        </w:r>
      </w:hyperlink>
      <w:r>
        <w:t xml:space="preserve">, </w:t>
      </w:r>
      <w:hyperlink w:anchor="P760" w:history="1">
        <w:r>
          <w:rPr>
            <w:color w:val="0000FF"/>
          </w:rPr>
          <w:t>1.5</w:t>
        </w:r>
      </w:hyperlink>
      <w:r>
        <w:t xml:space="preserve">, </w:t>
      </w:r>
      <w:hyperlink w:anchor="P761" w:history="1">
        <w:r>
          <w:rPr>
            <w:color w:val="0000FF"/>
          </w:rPr>
          <w:t>1.6</w:t>
        </w:r>
      </w:hyperlink>
      <w:r>
        <w:t xml:space="preserve">, </w:t>
      </w:r>
      <w:hyperlink w:anchor="P766" w:history="1">
        <w:r>
          <w:rPr>
            <w:color w:val="0000FF"/>
          </w:rPr>
          <w:t>2.3</w:t>
        </w:r>
      </w:hyperlink>
      <w:r>
        <w:t xml:space="preserve">, </w:t>
      </w:r>
      <w:hyperlink w:anchor="P767" w:history="1">
        <w:r>
          <w:rPr>
            <w:color w:val="0000FF"/>
          </w:rPr>
          <w:t>2.4</w:t>
        </w:r>
      </w:hyperlink>
      <w:r>
        <w:t xml:space="preserve">, </w:t>
      </w:r>
      <w:hyperlink w:anchor="P768" w:history="1">
        <w:r>
          <w:rPr>
            <w:color w:val="0000FF"/>
          </w:rPr>
          <w:t>2.5</w:t>
        </w:r>
      </w:hyperlink>
      <w:r>
        <w:t xml:space="preserve">, </w:t>
      </w:r>
      <w:hyperlink w:anchor="P769" w:history="1">
        <w:r>
          <w:rPr>
            <w:color w:val="0000FF"/>
          </w:rPr>
          <w:t>2.6</w:t>
        </w:r>
      </w:hyperlink>
      <w:r>
        <w:t xml:space="preserve"> Перечня, в отношении должностного лица, ответственного за обеспечение безопасности дорожного движения, по мере необходимости, но не реже одного раза в квартал.</w:t>
      </w:r>
    </w:p>
    <w:p w:rsidR="008B126D" w:rsidRDefault="008B126D">
      <w:pPr>
        <w:pStyle w:val="ConsPlusNormal"/>
        <w:ind w:firstLine="540"/>
        <w:jc w:val="both"/>
      </w:pPr>
      <w:bookmarkStart w:id="3" w:name="P73"/>
      <w:bookmarkEnd w:id="3"/>
      <w:r>
        <w:t xml:space="preserve">Субъект транспортной деятельности или уполномоченное им лицо проводит проверки соблюдения мероприятий, указанных в </w:t>
      </w:r>
      <w:hyperlink w:anchor="P756" w:history="1">
        <w:r>
          <w:rPr>
            <w:color w:val="0000FF"/>
          </w:rPr>
          <w:t>подпунктах 1.1</w:t>
        </w:r>
      </w:hyperlink>
      <w:r>
        <w:t xml:space="preserve">, </w:t>
      </w:r>
      <w:hyperlink w:anchor="P757" w:history="1">
        <w:r>
          <w:rPr>
            <w:color w:val="0000FF"/>
          </w:rPr>
          <w:t>1.2</w:t>
        </w:r>
      </w:hyperlink>
      <w:r>
        <w:t xml:space="preserve">, </w:t>
      </w:r>
      <w:hyperlink w:anchor="P762" w:history="1">
        <w:r>
          <w:rPr>
            <w:color w:val="0000FF"/>
          </w:rPr>
          <w:t>1.7</w:t>
        </w:r>
      </w:hyperlink>
      <w:r>
        <w:t>, в отношении должностного лица, ответственного за обеспечение безопасности дорожного движения, по мере необходимости, не реже одного раза в шесть месяцев.</w:t>
      </w:r>
    </w:p>
    <w:p w:rsidR="008B126D" w:rsidRDefault="008B126D">
      <w:pPr>
        <w:pStyle w:val="ConsPlusNormal"/>
        <w:ind w:firstLine="540"/>
        <w:jc w:val="both"/>
      </w:pPr>
      <w:r>
        <w:t xml:space="preserve">Результаты проверок, указанных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3" w:history="1">
        <w:r>
          <w:rPr>
            <w:color w:val="0000FF"/>
          </w:rPr>
          <w:t>третьем</w:t>
        </w:r>
      </w:hyperlink>
      <w:r>
        <w:t xml:space="preserve"> настоящего пункта, оформляются документально.</w:t>
      </w:r>
    </w:p>
    <w:p w:rsidR="008B126D" w:rsidRDefault="008B126D">
      <w:pPr>
        <w:pStyle w:val="ConsPlusNormal"/>
        <w:ind w:firstLine="540"/>
        <w:jc w:val="both"/>
      </w:pPr>
      <w:r>
        <w:t xml:space="preserve">6. В целях предупреждения дорожно-транспортных происшествий (далее - ДТП) субъект транспортной деятельности осуществляет ежегодное планирование мероприятий, указанных в </w:t>
      </w:r>
      <w:hyperlink w:anchor="P748" w:history="1">
        <w:r>
          <w:rPr>
            <w:color w:val="0000FF"/>
          </w:rPr>
          <w:t>Перечне</w:t>
        </w:r>
      </w:hyperlink>
      <w:r>
        <w:t>.</w:t>
      </w:r>
    </w:p>
    <w:p w:rsidR="008B126D" w:rsidRDefault="008B126D">
      <w:pPr>
        <w:pStyle w:val="ConsPlusNormal"/>
        <w:ind w:firstLine="540"/>
        <w:jc w:val="both"/>
      </w:pPr>
      <w:r>
        <w:t>В случае ДТП с участием транспортных средств, принадлежащих субъекту транспортной деятельности, субъект транспортной деятельности проводит анализ причин и условий, способствовавших возникновению ДТП, результаты которого оформляются документально и хранятся не менее трех лет.</w:t>
      </w:r>
    </w:p>
    <w:p w:rsidR="008B126D" w:rsidRDefault="008B126D">
      <w:pPr>
        <w:pStyle w:val="ConsPlusNormal"/>
        <w:ind w:firstLine="540"/>
        <w:jc w:val="both"/>
      </w:pPr>
      <w:r>
        <w:t>При осуществлении указанного анализа устанавливаются:</w:t>
      </w:r>
    </w:p>
    <w:p w:rsidR="008B126D" w:rsidRDefault="008B126D">
      <w:pPr>
        <w:pStyle w:val="ConsPlusNormal"/>
        <w:ind w:firstLine="540"/>
        <w:jc w:val="both"/>
      </w:pPr>
      <w:r>
        <w:t>1) в отношении работника субъекта транспортной деятельности, управлявшего транспортным средством (далее - водитель):</w:t>
      </w:r>
    </w:p>
    <w:p w:rsidR="008B126D" w:rsidRDefault="008B126D">
      <w:pPr>
        <w:pStyle w:val="ConsPlusNormal"/>
        <w:ind w:firstLine="540"/>
        <w:jc w:val="both"/>
      </w:pPr>
      <w:r>
        <w:t>фамилия, имя, отчество (при наличии), общий стаж вождения данной категории транспортного средства, стаж работы у субъекта транспортной деятельности, стаж работы на данном транспортном средстве, а также по возможности те же сведения о других водителях - участниках ДТП;</w:t>
      </w:r>
    </w:p>
    <w:p w:rsidR="008B126D" w:rsidRDefault="008B126D">
      <w:pPr>
        <w:pStyle w:val="ConsPlusNormal"/>
        <w:ind w:firstLine="540"/>
        <w:jc w:val="both"/>
      </w:pPr>
      <w:r>
        <w:t>прохождение водителем медицинского освидетельствования на состояние опьянения. В отношении водителя, находившегося во время ДТП в состоянии алкогольного, наркотического или иного токсического опьянения, - обстоятельства, при которых он оказался за рулем в состоянии опьянения;</w:t>
      </w:r>
    </w:p>
    <w:p w:rsidR="008B126D" w:rsidRDefault="008B126D">
      <w:pPr>
        <w:pStyle w:val="ConsPlusNormal"/>
        <w:ind w:firstLine="540"/>
        <w:jc w:val="both"/>
      </w:pPr>
      <w:r>
        <w:t>соблюдение водителем в предшествовавший ДТП период режима труда и отдыха;</w:t>
      </w:r>
    </w:p>
    <w:p w:rsidR="008B126D" w:rsidRDefault="008B126D">
      <w:pPr>
        <w:pStyle w:val="ConsPlusNormal"/>
        <w:ind w:firstLine="540"/>
        <w:jc w:val="both"/>
      </w:pPr>
      <w:r>
        <w:t>соблюдение водителем законодательства Российской Федерации о безопасности дорожного движения и настоящих Правил;</w:t>
      </w:r>
    </w:p>
    <w:p w:rsidR="008B126D" w:rsidRDefault="008B126D">
      <w:pPr>
        <w:pStyle w:val="ConsPlusNormal"/>
        <w:ind w:firstLine="540"/>
        <w:jc w:val="both"/>
      </w:pPr>
      <w:r>
        <w:t>наличие у водителя административных правонарушений в области дорожного движения и трудовой дисциплины в течение года, предшествовавшего данному происшествию, наличие взысканий у данного водителя в течение года;</w:t>
      </w:r>
    </w:p>
    <w:p w:rsidR="008B126D" w:rsidRDefault="008B126D">
      <w:pPr>
        <w:pStyle w:val="ConsPlusNormal"/>
        <w:ind w:firstLine="540"/>
        <w:jc w:val="both"/>
      </w:pPr>
      <w:r>
        <w:t>организация повышения квалификации и профессионального мастерства водителя, соблюдение условий стажировки водителя;</w:t>
      </w:r>
    </w:p>
    <w:p w:rsidR="008B126D" w:rsidRDefault="008B126D">
      <w:pPr>
        <w:pStyle w:val="ConsPlusNormal"/>
        <w:ind w:firstLine="540"/>
        <w:jc w:val="both"/>
      </w:pPr>
      <w:r>
        <w:t>2) в отношении транспортного средства:</w:t>
      </w:r>
    </w:p>
    <w:p w:rsidR="008B126D" w:rsidRDefault="008B126D">
      <w:pPr>
        <w:pStyle w:val="ConsPlusNormal"/>
        <w:ind w:firstLine="540"/>
        <w:jc w:val="both"/>
      </w:pPr>
      <w:r>
        <w:t>модель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государственный регистрационный знак (для городского наземного электрического транспорта - бортовой номер), расположение рулевого управления на транспортном средстве;</w:t>
      </w:r>
    </w:p>
    <w:p w:rsidR="008B126D" w:rsidRDefault="008B126D">
      <w:pPr>
        <w:pStyle w:val="ConsPlusNormal"/>
        <w:ind w:firstLine="540"/>
        <w:jc w:val="both"/>
      </w:pPr>
      <w:r>
        <w:t>наличие неисправностей транспортного средства в момент ДТП;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наличие диагностической карты, подтверждающей прохождение технического осмотра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организация технического обслуживания и ремонта транспортного средства, включая:</w:t>
      </w:r>
    </w:p>
    <w:p w:rsidR="008B126D" w:rsidRDefault="008B126D">
      <w:pPr>
        <w:pStyle w:val="ConsPlusNormal"/>
        <w:ind w:firstLine="540"/>
        <w:jc w:val="both"/>
      </w:pPr>
      <w:r>
        <w:t>периодичность технического обслуживания транспортного средства и сроки проведения последнего технического обслуживания транспортного средства, а также лицо, ответственное за его проведение;</w:t>
      </w:r>
    </w:p>
    <w:p w:rsidR="008B126D" w:rsidRDefault="008B126D">
      <w:pPr>
        <w:pStyle w:val="ConsPlusNormal"/>
        <w:ind w:firstLine="540"/>
        <w:jc w:val="both"/>
      </w:pPr>
      <w:r>
        <w:t xml:space="preserve">соблюдение </w:t>
      </w:r>
      <w:proofErr w:type="spellStart"/>
      <w:r>
        <w:t>межсервисного</w:t>
      </w:r>
      <w:proofErr w:type="spellEnd"/>
      <w:r>
        <w:t xml:space="preserve"> пробега;</w:t>
      </w:r>
    </w:p>
    <w:p w:rsidR="008B126D" w:rsidRDefault="008B126D">
      <w:pPr>
        <w:pStyle w:val="ConsPlusNormal"/>
        <w:ind w:firstLine="540"/>
        <w:jc w:val="both"/>
      </w:pPr>
      <w:r>
        <w:t>наличие и перечень неисправностей, обнаруженных при техническом обслуживании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наличие письменных обращений водителя к субъекту транспортной деятельности о выявленных в процессе эксплуатации транспортного средства неисправностях;</w:t>
      </w:r>
    </w:p>
    <w:p w:rsidR="008B126D" w:rsidRDefault="008B126D">
      <w:pPr>
        <w:pStyle w:val="ConsPlusNormal"/>
        <w:ind w:firstLine="540"/>
        <w:jc w:val="both"/>
      </w:pPr>
      <w:r>
        <w:t>3) в отношении должностных лиц субъекта транспортной деятельности:</w:t>
      </w:r>
    </w:p>
    <w:p w:rsidR="008B126D" w:rsidRDefault="008B126D">
      <w:pPr>
        <w:pStyle w:val="ConsPlusNormal"/>
        <w:ind w:firstLine="540"/>
        <w:jc w:val="both"/>
      </w:pPr>
      <w:r>
        <w:t xml:space="preserve">фамилия, имя, отчество (при наличии) лица, осуществлявшего </w:t>
      </w:r>
      <w:proofErr w:type="spellStart"/>
      <w:r>
        <w:t>предрейсовый</w:t>
      </w:r>
      <w:proofErr w:type="spellEnd"/>
      <w:r>
        <w:t xml:space="preserve"> контроль технического состояния транспортного средства, соответствие указанного лица квалификационным и профессиональным требованиям, соблюдение условий и порядка проведения </w:t>
      </w:r>
      <w:proofErr w:type="spellStart"/>
      <w:r>
        <w:t>предрейсового</w:t>
      </w:r>
      <w:proofErr w:type="spellEnd"/>
      <w:r>
        <w:t xml:space="preserve"> контроля технического состояния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фамилия, имя, отчество (при наличии) лица, осуществлявшего инструктаж водителей (в предусмотренных настоящими Правилами случаях), соответствие указанного лица квалификационным и профессиональным требованиям, соблюдение требований к проведению инструктажа в соответствии с настоящими Правилами;</w:t>
      </w:r>
    </w:p>
    <w:p w:rsidR="008B126D" w:rsidRDefault="008B126D">
      <w:pPr>
        <w:pStyle w:val="ConsPlusNormal"/>
        <w:ind w:firstLine="540"/>
        <w:jc w:val="both"/>
      </w:pPr>
      <w:r>
        <w:t xml:space="preserve">фамилия, имя, отчество (при наличии) лица, осуществлявшего </w:t>
      </w:r>
      <w:proofErr w:type="spellStart"/>
      <w:r>
        <w:t>предрейсовый</w:t>
      </w:r>
      <w:proofErr w:type="spellEnd"/>
      <w:r>
        <w:t xml:space="preserve"> медицинский осмотр, соответствие указанного лица квалификационным и профессиональным требованиям, соблюдение условий и порядка проведения </w:t>
      </w:r>
      <w:proofErr w:type="spellStart"/>
      <w:r>
        <w:t>предрейсового</w:t>
      </w:r>
      <w:proofErr w:type="spellEnd"/>
      <w:r>
        <w:t xml:space="preserve"> медицинского осмотра;</w:t>
      </w:r>
    </w:p>
    <w:p w:rsidR="008B126D" w:rsidRDefault="008B126D">
      <w:pPr>
        <w:pStyle w:val="ConsPlusNormal"/>
        <w:ind w:firstLine="540"/>
        <w:jc w:val="both"/>
      </w:pPr>
      <w:r>
        <w:t>соблюдение положений законодательства Российской Федерации о безопасности дорожного движения и настоящих Правил;</w:t>
      </w:r>
    </w:p>
    <w:p w:rsidR="008B126D" w:rsidRDefault="008B126D">
      <w:pPr>
        <w:pStyle w:val="ConsPlusNormal"/>
        <w:ind w:firstLine="540"/>
        <w:jc w:val="both"/>
      </w:pPr>
      <w:r>
        <w:t>меры, принятые субъектом транспортной деятельности к водителям, имеющим административные правонарушения в области дорожного движения.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1"/>
      </w:pPr>
      <w:r>
        <w:t>III. Обеспечение профессиональной компетентности</w:t>
      </w:r>
    </w:p>
    <w:p w:rsidR="008B126D" w:rsidRDefault="008B126D">
      <w:pPr>
        <w:pStyle w:val="ConsPlusNormal"/>
        <w:jc w:val="center"/>
      </w:pPr>
      <w:r>
        <w:t>и профессиональной пригодности работников субъекта</w:t>
      </w:r>
    </w:p>
    <w:p w:rsidR="008B126D" w:rsidRDefault="008B126D">
      <w:pPr>
        <w:pStyle w:val="ConsPlusNormal"/>
        <w:jc w:val="center"/>
      </w:pPr>
      <w:r>
        <w:t>транспортной деятельности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7. Обеспечение профессиональной компетентности и профессиональной пригодности водителей достигается:</w:t>
      </w:r>
    </w:p>
    <w:p w:rsidR="008B126D" w:rsidRDefault="008B126D">
      <w:pPr>
        <w:pStyle w:val="ConsPlusNormal"/>
        <w:ind w:firstLine="540"/>
        <w:jc w:val="both"/>
      </w:pPr>
      <w:r>
        <w:t>проведением профессионального отбора и профессиональной подготовки водителей;</w:t>
      </w:r>
    </w:p>
    <w:p w:rsidR="008B126D" w:rsidRDefault="008B126D">
      <w:pPr>
        <w:pStyle w:val="ConsPlusNormal"/>
        <w:ind w:firstLine="540"/>
        <w:jc w:val="both"/>
      </w:pPr>
      <w:r>
        <w:t>контролем состояния здоровья водителей, соблюдением режима труда и отдыха в процессе их работы;</w:t>
      </w:r>
    </w:p>
    <w:p w:rsidR="008B126D" w:rsidRDefault="008B126D">
      <w:pPr>
        <w:pStyle w:val="ConsPlusNormal"/>
        <w:ind w:firstLine="540"/>
        <w:jc w:val="both"/>
      </w:pPr>
      <w:r>
        <w:t>прохождением инструктажа по безопасности перевозок.</w:t>
      </w:r>
    </w:p>
    <w:p w:rsidR="008B126D" w:rsidRDefault="008B126D">
      <w:pPr>
        <w:pStyle w:val="ConsPlusNormal"/>
        <w:ind w:firstLine="540"/>
        <w:jc w:val="both"/>
      </w:pPr>
      <w:r>
        <w:t>8. Обеспечение профессиональной компетентности работников, непосредственно связанных с движением транспортных средств (за исключением водителей), достигается:</w:t>
      </w:r>
    </w:p>
    <w:p w:rsidR="008B126D" w:rsidRDefault="008B126D">
      <w:pPr>
        <w:pStyle w:val="ConsPlusNormal"/>
        <w:ind w:firstLine="540"/>
        <w:jc w:val="both"/>
      </w:pPr>
      <w:r>
        <w:t>1) проведением профессионального отбора и профессиональной подготовки работников, непосредственно связанных с движением транспортных средств (за исключением водителей);</w:t>
      </w:r>
    </w:p>
    <w:p w:rsidR="008B126D" w:rsidRDefault="008B126D">
      <w:pPr>
        <w:pStyle w:val="ConsPlusNormal"/>
        <w:ind w:firstLine="540"/>
        <w:jc w:val="both"/>
      </w:pPr>
      <w:r>
        <w:t>2) наличием у субъекта транспортной деятельности должностного лица,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 &lt;1&gt;.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Абзац второй пункта 4 статьи 20</w:t>
        </w:r>
      </w:hyperlink>
      <w:r>
        <w:t xml:space="preserve"> Федерального закона от 10 декабря 1995 г. N 196-ФЗ "О безопасности дорожного движения".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9. Профессиональный отбор и профессиональная подготовка работников, непосредственно связанных с движением транспортных средств, проводятся в соответствии с законодательством Российской Федерации.</w:t>
      </w:r>
    </w:p>
    <w:p w:rsidR="008B126D" w:rsidRDefault="008B126D">
      <w:pPr>
        <w:pStyle w:val="ConsPlusNormal"/>
        <w:ind w:firstLine="540"/>
        <w:jc w:val="both"/>
      </w:pPr>
      <w:r>
        <w:t xml:space="preserve">10. Субъект транспортной деятельности обязан обеспечить контроль состояния здоровья водителей транспортных средств, не допускать к управлению транспортными средствами лиц, </w:t>
      </w:r>
      <w:r>
        <w:lastRenderedPageBreak/>
        <w:t>находящихся в состоянии опьянения (алкогольного, наркотического или иного токсического).</w:t>
      </w:r>
    </w:p>
    <w:p w:rsidR="008B126D" w:rsidRDefault="008B126D">
      <w:pPr>
        <w:pStyle w:val="ConsPlusNormal"/>
        <w:ind w:firstLine="540"/>
        <w:jc w:val="both"/>
      </w:pPr>
      <w:r>
        <w:t xml:space="preserve">11. Субъект транспортной деятельности обязан в соответствии со </w:t>
      </w:r>
      <w:hyperlink r:id="rId19" w:history="1">
        <w:r>
          <w:rPr>
            <w:color w:val="0000FF"/>
          </w:rPr>
          <w:t>статьей 20</w:t>
        </w:r>
      </w:hyperlink>
      <w:r>
        <w:t xml:space="preserve"> Федерального закона от 10 декабря 1995 г. N 196-ФЗ "О безопасности дорожного движения" организовывать проведение обязательных медицинских осмотров водителей.</w:t>
      </w:r>
    </w:p>
    <w:p w:rsidR="008B126D" w:rsidRDefault="008B126D">
      <w:pPr>
        <w:pStyle w:val="ConsPlusNormal"/>
        <w:ind w:firstLine="540"/>
        <w:jc w:val="both"/>
      </w:pPr>
      <w:r>
        <w:t xml:space="preserve">12. Субъект транспортной деятельности обязан осуществлять контроль соблюдения сроков прохождения обязательных предварительных и периодических медицинских осмотров водителей, а также направлять их на очередной медицинский осмотр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приказом Минздрава России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3 июля 2013 г., регистрационный N 28970).</w:t>
      </w:r>
    </w:p>
    <w:p w:rsidR="008B126D" w:rsidRDefault="008B126D">
      <w:pPr>
        <w:pStyle w:val="ConsPlusNormal"/>
        <w:ind w:firstLine="540"/>
        <w:jc w:val="both"/>
      </w:pPr>
      <w:r>
        <w:t>13. Субъект транспортной деятельности имеет право в случае обнаружения признаков ухудшения состояния здоровья водителя, угрожающего безопасности движения, направить его на внеочередное обязательное медицинское освидетельствование.</w:t>
      </w:r>
    </w:p>
    <w:p w:rsidR="008B126D" w:rsidRDefault="008B126D">
      <w:pPr>
        <w:pStyle w:val="ConsPlusNormal"/>
        <w:ind w:firstLine="540"/>
        <w:jc w:val="both"/>
      </w:pPr>
      <w:r>
        <w:t>14. Субъект транспортной деятельности обеспечивает документальный учет и анализ результатов всех видов обязательных медицинских осмотров водителей с целью выявления работников, склонных к злоупотреблению алкогольными напитками, употреблению наркотических или иных средств, страдающих хроническими заболеваниями, влияющими на выполнение трудовых функций.</w:t>
      </w:r>
    </w:p>
    <w:p w:rsidR="008B126D" w:rsidRDefault="008B126D">
      <w:pPr>
        <w:pStyle w:val="ConsPlusNormal"/>
        <w:ind w:firstLine="540"/>
        <w:jc w:val="both"/>
      </w:pPr>
      <w:r>
        <w:t>15. Субъект транспортной деятельности обеспечивает контроль соблюдения установленного законодательством Российской Федерации режима рабочего времени и времени отдыха водителей.</w:t>
      </w:r>
    </w:p>
    <w:p w:rsidR="008B126D" w:rsidRDefault="008B126D">
      <w:pPr>
        <w:pStyle w:val="ConsPlusNormal"/>
        <w:ind w:firstLine="540"/>
        <w:jc w:val="both"/>
      </w:pPr>
      <w:bookmarkStart w:id="4" w:name="P123"/>
      <w:bookmarkEnd w:id="4"/>
      <w:r>
        <w:t>16. Субъект транспортной деятельности обязан обеспечить водителей следующей информацией:</w:t>
      </w:r>
    </w:p>
    <w:p w:rsidR="008B126D" w:rsidRDefault="008B126D">
      <w:pPr>
        <w:pStyle w:val="ConsPlusNormal"/>
        <w:ind w:firstLine="540"/>
        <w:jc w:val="both"/>
      </w:pPr>
      <w:bookmarkStart w:id="5" w:name="P124"/>
      <w:bookmarkEnd w:id="5"/>
      <w:r>
        <w:t>1) о погодных условиях движения на маршруте;</w:t>
      </w:r>
    </w:p>
    <w:p w:rsidR="008B126D" w:rsidRDefault="008B126D">
      <w:pPr>
        <w:pStyle w:val="ConsPlusNormal"/>
        <w:ind w:firstLine="540"/>
        <w:jc w:val="both"/>
      </w:pPr>
      <w:r>
        <w:t>2) о местах организации отдыха и приема пищи, размещении объектов санитарно-бытового обслуживания;</w:t>
      </w:r>
    </w:p>
    <w:p w:rsidR="008B126D" w:rsidRDefault="008B126D">
      <w:pPr>
        <w:pStyle w:val="ConsPlusNormal"/>
        <w:ind w:firstLine="540"/>
        <w:jc w:val="both"/>
      </w:pPr>
      <w:r>
        <w:t>3) о местах стоянки транспортных средств;</w:t>
      </w:r>
    </w:p>
    <w:p w:rsidR="008B126D" w:rsidRDefault="008B126D">
      <w:pPr>
        <w:pStyle w:val="ConsPlusNormal"/>
        <w:ind w:firstLine="540"/>
        <w:jc w:val="both"/>
      </w:pPr>
      <w:r>
        <w:t>4) о телефонах дежурных частей подразделений Госавтоинспекции МВД России по маршруту движения;</w:t>
      </w:r>
    </w:p>
    <w:p w:rsidR="008B126D" w:rsidRDefault="008B126D">
      <w:pPr>
        <w:pStyle w:val="ConsPlusNormal"/>
        <w:ind w:firstLine="540"/>
        <w:jc w:val="both"/>
      </w:pPr>
      <w:r>
        <w:t>5) об особенностях обеспечения безопасности движения и эксплуатации транспортных средств при сезонных изменениях погодных и дорожных условий;</w:t>
      </w:r>
    </w:p>
    <w:p w:rsidR="008B126D" w:rsidRDefault="008B126D">
      <w:pPr>
        <w:pStyle w:val="ConsPlusNormal"/>
        <w:ind w:firstLine="540"/>
        <w:jc w:val="both"/>
      </w:pPr>
      <w:r>
        <w:t>6) о причинах и обстоятельствах возникновения ДТП, нарушений Правил дорожного движения, правил технической эксплуатации транспортных средств и других требований и норм безопасности дорожного движения, произошедших с участием водителей субъекта транспортной деятельности;</w:t>
      </w:r>
    </w:p>
    <w:p w:rsidR="008B126D" w:rsidRDefault="008B126D">
      <w:pPr>
        <w:pStyle w:val="ConsPlusNormal"/>
        <w:ind w:firstLine="540"/>
        <w:jc w:val="both"/>
      </w:pPr>
      <w:bookmarkStart w:id="6" w:name="P130"/>
      <w:bookmarkEnd w:id="6"/>
      <w:r>
        <w:t>7) о расположении пунктов медицинской и технической помощи, диспетчерских пунктов управления движением транспортными средствами и о порядке связи с этими пунктами;</w:t>
      </w:r>
    </w:p>
    <w:p w:rsidR="008B126D" w:rsidRDefault="008B126D">
      <w:pPr>
        <w:pStyle w:val="ConsPlusNormal"/>
        <w:ind w:firstLine="540"/>
        <w:jc w:val="both"/>
      </w:pPr>
      <w:r>
        <w:t>8) о действиях водителя в ситуациях, связанных с несоблюдением графика движения транспортного средства по независящим от него причинам;</w:t>
      </w:r>
    </w:p>
    <w:p w:rsidR="008B126D" w:rsidRDefault="008B126D">
      <w:pPr>
        <w:pStyle w:val="ConsPlusNormal"/>
        <w:ind w:firstLine="540"/>
        <w:jc w:val="both"/>
      </w:pPr>
      <w:r>
        <w:t>9) о маршруте движения транспортного средства, перевозящего пассажиров, условиях и режимах движения на маршруте, местах концентрации ДТП на маршрутах регулярных перевозок пассажиров;</w:t>
      </w:r>
    </w:p>
    <w:p w:rsidR="008B126D" w:rsidRDefault="008B126D">
      <w:pPr>
        <w:pStyle w:val="ConsPlusNormal"/>
        <w:ind w:firstLine="540"/>
        <w:jc w:val="both"/>
      </w:pPr>
      <w:r>
        <w:t xml:space="preserve">10) о порядке определения полной и осевой массы транспортного средства, о правилах </w:t>
      </w:r>
      <w:r>
        <w:lastRenderedPageBreak/>
        <w:t>загрузки транспортных средств и проведения весового и габаритного контроля при перевозке грузов.</w:t>
      </w:r>
    </w:p>
    <w:p w:rsidR="008B126D" w:rsidRDefault="008B126D">
      <w:pPr>
        <w:pStyle w:val="ConsPlusNormal"/>
        <w:ind w:firstLine="540"/>
        <w:jc w:val="both"/>
      </w:pPr>
      <w:r>
        <w:t xml:space="preserve">17. Информация, указанная в </w:t>
      </w:r>
      <w:hyperlink w:anchor="P123" w:history="1">
        <w:r>
          <w:rPr>
            <w:color w:val="0000FF"/>
          </w:rPr>
          <w:t>пункте 16</w:t>
        </w:r>
      </w:hyperlink>
      <w:r>
        <w:t xml:space="preserve"> настоящих Правил, должна доводиться до водителей путем проведения вводного, </w:t>
      </w:r>
      <w:proofErr w:type="spellStart"/>
      <w:r>
        <w:t>предрейсового</w:t>
      </w:r>
      <w:proofErr w:type="spellEnd"/>
      <w:r>
        <w:t>, сезонного, специального инструктажей.</w:t>
      </w:r>
    </w:p>
    <w:p w:rsidR="008B126D" w:rsidRDefault="008B126D">
      <w:pPr>
        <w:pStyle w:val="ConsPlusNormal"/>
        <w:ind w:firstLine="540"/>
        <w:jc w:val="both"/>
      </w:pPr>
      <w:r>
        <w:t>18. Вводный инструктаж проводится со всеми водителями при приеме их на работу независимо от уровня квалификации и стажа работы. В тематику вводного инструктажа включаются следующие вопросы:</w:t>
      </w:r>
    </w:p>
    <w:p w:rsidR="008B126D" w:rsidRDefault="008B126D">
      <w:pPr>
        <w:pStyle w:val="ConsPlusNormal"/>
        <w:ind w:firstLine="540"/>
        <w:jc w:val="both"/>
      </w:pPr>
      <w:r>
        <w:t>общие сведения о субъекте транспортной деятельности (размер и структура парка транспортных средств, виды осуществляемых перевозок);</w:t>
      </w:r>
    </w:p>
    <w:p w:rsidR="008B126D" w:rsidRDefault="008B126D">
      <w:pPr>
        <w:pStyle w:val="ConsPlusNormal"/>
        <w:ind w:firstLine="540"/>
        <w:jc w:val="both"/>
      </w:pPr>
      <w:r>
        <w:t>требования по организации и безопасной эксплуатации транспортных средств, предъявляемые к водителю, осуществляющему деятельность у данного субъекта транспортной деятельности;</w:t>
      </w:r>
    </w:p>
    <w:p w:rsidR="008B126D" w:rsidRDefault="008B126D">
      <w:pPr>
        <w:pStyle w:val="ConsPlusNormal"/>
        <w:ind w:firstLine="540"/>
        <w:jc w:val="both"/>
      </w:pPr>
      <w:r>
        <w:t>правила внутреннего трудового распорядка;</w:t>
      </w:r>
    </w:p>
    <w:p w:rsidR="008B126D" w:rsidRDefault="008B126D">
      <w:pPr>
        <w:pStyle w:val="ConsPlusNormal"/>
        <w:ind w:firstLine="540"/>
        <w:jc w:val="both"/>
      </w:pPr>
      <w:r>
        <w:t xml:space="preserve">порядок прохождения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медицинских осмотров;</w:t>
      </w:r>
    </w:p>
    <w:p w:rsidR="008B126D" w:rsidRDefault="008B126D">
      <w:pPr>
        <w:pStyle w:val="ConsPlusNormal"/>
        <w:ind w:firstLine="540"/>
        <w:jc w:val="both"/>
      </w:pPr>
      <w:r>
        <w:t xml:space="preserve">порядок прохождения </w:t>
      </w:r>
      <w:proofErr w:type="spellStart"/>
      <w:r>
        <w:t>предрейсового</w:t>
      </w:r>
      <w:proofErr w:type="spellEnd"/>
      <w:r>
        <w:t xml:space="preserve"> контроля технического состояния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 xml:space="preserve">нормы загрузки транспортных средств (для пассажирских перевозок - </w:t>
      </w:r>
      <w:proofErr w:type="spellStart"/>
      <w:r>
        <w:t>пассажировместимость</w:t>
      </w:r>
      <w:proofErr w:type="spellEnd"/>
      <w:r>
        <w:t>);</w:t>
      </w:r>
    </w:p>
    <w:p w:rsidR="008B126D" w:rsidRDefault="008B126D">
      <w:pPr>
        <w:pStyle w:val="ConsPlusNormal"/>
        <w:ind w:firstLine="540"/>
        <w:jc w:val="both"/>
      </w:pPr>
      <w:r>
        <w:t>особенности обслуживания лиц с ограниченными возможностями здоровья или инвалидов с нарушениями функций опорно-двигательного аппарата, зрения, слуха (для пассажирских перевозок);</w:t>
      </w:r>
    </w:p>
    <w:p w:rsidR="008B126D" w:rsidRDefault="008B126D">
      <w:pPr>
        <w:pStyle w:val="ConsPlusNormal"/>
        <w:ind w:firstLine="540"/>
        <w:jc w:val="both"/>
      </w:pPr>
      <w:r>
        <w:t>основные данные об аварийности на маршрутной сети, обстоятельствах и причинах преобладающих видов ДТП;</w:t>
      </w:r>
    </w:p>
    <w:p w:rsidR="008B126D" w:rsidRDefault="008B126D">
      <w:pPr>
        <w:pStyle w:val="ConsPlusNormal"/>
        <w:ind w:firstLine="540"/>
        <w:jc w:val="both"/>
      </w:pPr>
      <w:r>
        <w:t>документы, необходимые для осуществления перевозок пассажиров и (или) грузов.</w:t>
      </w:r>
    </w:p>
    <w:p w:rsidR="008B126D" w:rsidRDefault="008B126D">
      <w:pPr>
        <w:pStyle w:val="ConsPlusNormal"/>
        <w:ind w:firstLine="540"/>
        <w:jc w:val="both"/>
      </w:pPr>
      <w:r>
        <w:t xml:space="preserve">19. </w:t>
      </w:r>
      <w:proofErr w:type="spellStart"/>
      <w:r>
        <w:t>Предрейсовый</w:t>
      </w:r>
      <w:proofErr w:type="spellEnd"/>
      <w:r>
        <w:t xml:space="preserve"> инструктаж проводится:</w:t>
      </w:r>
    </w:p>
    <w:p w:rsidR="008B126D" w:rsidRDefault="008B126D">
      <w:pPr>
        <w:pStyle w:val="ConsPlusNormal"/>
        <w:ind w:firstLine="540"/>
        <w:jc w:val="both"/>
      </w:pPr>
      <w:r>
        <w:t>при отправлении водителя по маршруту движения впервые;</w:t>
      </w:r>
    </w:p>
    <w:p w:rsidR="008B126D" w:rsidRDefault="008B126D">
      <w:pPr>
        <w:pStyle w:val="ConsPlusNormal"/>
        <w:ind w:firstLine="540"/>
        <w:jc w:val="both"/>
      </w:pPr>
      <w:r>
        <w:t>при перевозке детей;</w:t>
      </w:r>
    </w:p>
    <w:p w:rsidR="008B126D" w:rsidRDefault="008B126D">
      <w:pPr>
        <w:pStyle w:val="ConsPlusNormal"/>
        <w:ind w:firstLine="540"/>
        <w:jc w:val="both"/>
      </w:pPr>
      <w:r>
        <w:t>при перевозке опасных, крупногабаритных и тяжеловесных грузов.</w:t>
      </w:r>
    </w:p>
    <w:p w:rsidR="008B126D" w:rsidRDefault="008B126D">
      <w:pPr>
        <w:pStyle w:val="ConsPlusNormal"/>
        <w:ind w:firstLine="540"/>
        <w:jc w:val="both"/>
      </w:pPr>
      <w:r>
        <w:t xml:space="preserve">В тематику </w:t>
      </w:r>
      <w:proofErr w:type="spellStart"/>
      <w:r>
        <w:t>предрейсового</w:t>
      </w:r>
      <w:proofErr w:type="spellEnd"/>
      <w:r>
        <w:t xml:space="preserve"> инструктажа включаются следующие вопросы:</w:t>
      </w:r>
    </w:p>
    <w:p w:rsidR="008B126D" w:rsidRDefault="008B126D">
      <w:pPr>
        <w:pStyle w:val="ConsPlusNormal"/>
        <w:ind w:firstLine="540"/>
        <w:jc w:val="both"/>
      </w:pPr>
      <w:r>
        <w:t>протяженность маршрута, дорожные условия, наличие опасных участков и мест концентрации ДТП, особенности организации дорожного движения;</w:t>
      </w:r>
    </w:p>
    <w:p w:rsidR="008B126D" w:rsidRDefault="008B126D">
      <w:pPr>
        <w:pStyle w:val="ConsPlusNormal"/>
        <w:ind w:firstLine="540"/>
        <w:jc w:val="both"/>
      </w:pPr>
      <w:r>
        <w:t>конечные, промежуточные пункты маршрута, места отдыха, приема пищи, смены водителей (при необходимости), стоянки транспортных средств;</w:t>
      </w:r>
    </w:p>
    <w:p w:rsidR="008B126D" w:rsidRDefault="008B126D">
      <w:pPr>
        <w:pStyle w:val="ConsPlusNormal"/>
        <w:ind w:firstLine="540"/>
        <w:jc w:val="both"/>
      </w:pPr>
      <w:r>
        <w:t>расположение на маршруте пунктов медицинской и технической помощи, постов Госавтоинспекции МВД России, диспетчерских пунктов, автовокзалов и автостанций;</w:t>
      </w:r>
    </w:p>
    <w:p w:rsidR="008B126D" w:rsidRDefault="008B126D">
      <w:pPr>
        <w:pStyle w:val="ConsPlusNormal"/>
        <w:ind w:firstLine="540"/>
        <w:jc w:val="both"/>
      </w:pPr>
      <w:r>
        <w:t>условия работы водителя при увеличении интенсивности движения транспортных и пешеходных потоков;</w:t>
      </w:r>
    </w:p>
    <w:p w:rsidR="008B126D" w:rsidRDefault="008B126D">
      <w:pPr>
        <w:pStyle w:val="ConsPlusNormal"/>
        <w:ind w:firstLine="540"/>
        <w:jc w:val="both"/>
      </w:pPr>
      <w:r>
        <w:t>безопасность движения в период каникул учащихся;</w:t>
      </w:r>
    </w:p>
    <w:p w:rsidR="008B126D" w:rsidRDefault="008B126D">
      <w:pPr>
        <w:pStyle w:val="ConsPlusNormal"/>
        <w:ind w:firstLine="540"/>
        <w:jc w:val="both"/>
      </w:pPr>
      <w:r>
        <w:t>информация об изменениях в организации перевозок, об особенностях проезда железнодорожных переездов, путепроводов и других искусственных сооружений, пользования паромными переправами и наплавными мостами;</w:t>
      </w:r>
    </w:p>
    <w:p w:rsidR="008B126D" w:rsidRDefault="008B126D">
      <w:pPr>
        <w:pStyle w:val="ConsPlusNormal"/>
        <w:ind w:firstLine="540"/>
        <w:jc w:val="both"/>
      </w:pPr>
      <w:r>
        <w:t>меры предосторожности при преодолении затяжных спусков и подъемов;</w:t>
      </w:r>
    </w:p>
    <w:p w:rsidR="008B126D" w:rsidRDefault="008B126D">
      <w:pPr>
        <w:pStyle w:val="ConsPlusNormal"/>
        <w:ind w:firstLine="540"/>
        <w:jc w:val="both"/>
      </w:pPr>
      <w:r>
        <w:t>действия водителя в ситуациях, связанных с несоблюдением графика движения транспортного средства по независящим от него причинам (при перевозке пассажиров по регулярным маршрутам);</w:t>
      </w:r>
    </w:p>
    <w:p w:rsidR="008B126D" w:rsidRDefault="008B126D">
      <w:pPr>
        <w:pStyle w:val="ConsPlusNormal"/>
        <w:ind w:firstLine="540"/>
        <w:jc w:val="both"/>
      </w:pPr>
      <w:r>
        <w:t>особенности посадки, высадки и перевозки лиц с ограниченными возможностями здоровья или инвалидов с нарушениями функций опорно-двигательного аппарата, зрения, слуха, применительно к конкретному маршруту движения (при перевозке пассажиров);</w:t>
      </w:r>
    </w:p>
    <w:p w:rsidR="008B126D" w:rsidRDefault="008B126D">
      <w:pPr>
        <w:pStyle w:val="ConsPlusNormal"/>
        <w:ind w:firstLine="540"/>
        <w:jc w:val="both"/>
      </w:pPr>
      <w:r>
        <w:t>особенности подачи автобуса к месту посадки пассажиров (при перевозке детей);</w:t>
      </w:r>
    </w:p>
    <w:p w:rsidR="008B126D" w:rsidRDefault="008B126D">
      <w:pPr>
        <w:pStyle w:val="ConsPlusNormal"/>
        <w:ind w:firstLine="540"/>
        <w:jc w:val="both"/>
      </w:pPr>
      <w:r>
        <w:t>особенности посадки и высадки детей, их перевозки, взаимодействия водителя с лицами, сопровождающими детей (при перевозке детей).</w:t>
      </w:r>
    </w:p>
    <w:p w:rsidR="008B126D" w:rsidRDefault="008B126D">
      <w:pPr>
        <w:pStyle w:val="ConsPlusNormal"/>
        <w:ind w:firstLine="540"/>
        <w:jc w:val="both"/>
      </w:pPr>
      <w:r>
        <w:t>20. Сезонные инструктажи проводятся со всеми водителями два раза в год - в весенне-летний и осенне-зимний периоды.</w:t>
      </w:r>
    </w:p>
    <w:p w:rsidR="008B126D" w:rsidRDefault="008B126D">
      <w:pPr>
        <w:pStyle w:val="ConsPlusNormal"/>
        <w:ind w:firstLine="540"/>
        <w:jc w:val="both"/>
      </w:pPr>
      <w:r>
        <w:t xml:space="preserve">В тематику сезонных инструктажей включаются вопросы, определяющие особенности </w:t>
      </w:r>
      <w:r>
        <w:lastRenderedPageBreak/>
        <w:t>эксплуатации и управления транспортных средств в весенне-летний и осенне-зимний периоды, а также связанные с обеспечением безопасности дорожного движения в сложных погодных и дорожных условиях.</w:t>
      </w:r>
    </w:p>
    <w:p w:rsidR="008B126D" w:rsidRDefault="008B126D">
      <w:pPr>
        <w:pStyle w:val="ConsPlusNormal"/>
        <w:ind w:firstLine="540"/>
        <w:jc w:val="both"/>
      </w:pPr>
      <w:r>
        <w:t>21. Специальный инструктаж проводится со всеми водителями при необходимости срочного доведения до них информации в случаях:</w:t>
      </w:r>
    </w:p>
    <w:p w:rsidR="008B126D" w:rsidRDefault="008B126D">
      <w:pPr>
        <w:pStyle w:val="ConsPlusNormal"/>
        <w:ind w:firstLine="540"/>
        <w:jc w:val="both"/>
      </w:pPr>
      <w:r>
        <w:t>вступления в силу нормативных правовых актов, положения которых влияют на профессиональную деятельность водителей;</w:t>
      </w:r>
    </w:p>
    <w:p w:rsidR="008B126D" w:rsidRDefault="008B126D">
      <w:pPr>
        <w:pStyle w:val="ConsPlusNormal"/>
        <w:ind w:firstLine="540"/>
        <w:jc w:val="both"/>
      </w:pPr>
      <w:r>
        <w:t>изменения маршрута движения и условий движения, влияющих на безопасность дорожного движения;</w:t>
      </w:r>
    </w:p>
    <w:p w:rsidR="008B126D" w:rsidRDefault="008B126D">
      <w:pPr>
        <w:pStyle w:val="ConsPlusNormal"/>
        <w:ind w:firstLine="540"/>
        <w:jc w:val="both"/>
      </w:pPr>
      <w:r>
        <w:t>получения информации о ДТП с человеческими жертвами, значительным материальным и экологическим ущербом;</w:t>
      </w:r>
    </w:p>
    <w:p w:rsidR="008B126D" w:rsidRDefault="008B126D">
      <w:pPr>
        <w:pStyle w:val="ConsPlusNormal"/>
        <w:ind w:firstLine="540"/>
        <w:jc w:val="both"/>
      </w:pPr>
      <w:r>
        <w:t>совершения и (или) угрозы совершения террористических актов.</w:t>
      </w:r>
    </w:p>
    <w:p w:rsidR="008B126D" w:rsidRDefault="008B126D">
      <w:pPr>
        <w:pStyle w:val="ConsPlusNormal"/>
        <w:ind w:firstLine="540"/>
        <w:jc w:val="both"/>
      </w:pPr>
      <w:r>
        <w:t>При проведении инструктажа дается оценка сложившейся ситуации и порядок необходимых действий водителя.</w:t>
      </w:r>
    </w:p>
    <w:p w:rsidR="008B126D" w:rsidRDefault="008B126D">
      <w:pPr>
        <w:pStyle w:val="ConsPlusNormal"/>
        <w:ind w:firstLine="540"/>
        <w:jc w:val="both"/>
      </w:pPr>
      <w:r>
        <w:t>22. Субъекту транспортной деятельности запрещается допускать водителей к работе, связанной с управлением транспортными средствами, без прохождения ими соответствующих инструктажей.</w:t>
      </w:r>
    </w:p>
    <w:p w:rsidR="008B126D" w:rsidRDefault="008B126D">
      <w:pPr>
        <w:pStyle w:val="ConsPlusNormal"/>
        <w:ind w:firstLine="540"/>
        <w:jc w:val="both"/>
      </w:pPr>
      <w:r>
        <w:t>23. Субъектом транспортной деятельности осуществляется документальный учет сведений о лицах (фамилия, имя, отчество, занимаемая должность), проходивших и проводивших инструктаж, виде инструктажа и дате его проведения. Результаты этого учета хранятся субъектом транспортной деятельности в течение не менее трех лет.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1"/>
      </w:pPr>
      <w:r>
        <w:t>IV. Обеспечение безопасности эксплуатируемых</w:t>
      </w:r>
    </w:p>
    <w:p w:rsidR="008B126D" w:rsidRDefault="008B126D">
      <w:pPr>
        <w:pStyle w:val="ConsPlusNormal"/>
        <w:jc w:val="center"/>
      </w:pPr>
      <w:r>
        <w:t>транспортных средств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24. Субъект транспортной деятельности обязан обеспечить безопасность транспортных средств, используемых для выполнения перевозок пассажиров и грузов в процессе эксплуатации.</w:t>
      </w:r>
    </w:p>
    <w:p w:rsidR="008B126D" w:rsidRDefault="008B126D">
      <w:pPr>
        <w:pStyle w:val="ConsPlusNormal"/>
        <w:ind w:firstLine="540"/>
        <w:jc w:val="both"/>
      </w:pPr>
      <w:r>
        <w:t>25. Для выполнения перевозок пассажиров и грузов необходимо использовать транспортные средства, допущенные к эксплуатации в установленном порядке.</w:t>
      </w:r>
    </w:p>
    <w:p w:rsidR="008B126D" w:rsidRDefault="008B126D">
      <w:pPr>
        <w:pStyle w:val="ConsPlusNormal"/>
        <w:ind w:firstLine="540"/>
        <w:jc w:val="both"/>
      </w:pPr>
      <w:r>
        <w:t>26. Субъект транспортной деятельности обязан обеспечить защиту транспортных средств от актов незаконного вмешательства в соответствии с законодательством Российской Федерации о транспортной безопасности.</w:t>
      </w:r>
    </w:p>
    <w:p w:rsidR="008B126D" w:rsidRDefault="008B126D">
      <w:pPr>
        <w:pStyle w:val="ConsPlusNormal"/>
        <w:ind w:firstLine="540"/>
        <w:jc w:val="both"/>
      </w:pPr>
      <w:r>
        <w:t>27. Субъект транспортной деятельности обязан обеспечить организацию технического обслуживания и ремонта используемых транспортных средств в соответствии с предписаниями изготовителя.</w:t>
      </w:r>
    </w:p>
    <w:p w:rsidR="008B126D" w:rsidRDefault="008B126D">
      <w:pPr>
        <w:pStyle w:val="ConsPlusNormal"/>
        <w:ind w:firstLine="540"/>
        <w:jc w:val="both"/>
      </w:pPr>
      <w:r>
        <w:t xml:space="preserve">Транспортное средство, техническое состояние которого не соответствует требованиям безопасности, установленным </w:t>
      </w:r>
      <w:hyperlink r:id="rId21" w:history="1">
        <w:r>
          <w:rPr>
            <w:color w:val="0000FF"/>
          </w:rPr>
          <w:t>Основными положениями</w:t>
        </w:r>
      </w:hyperlink>
      <w:r>
        <w:t xml:space="preserve"> по допуску транспортных средств к эксплуатации и обязанностями должностных лиц по обеспечению безопасности дорожного движения, утвержденными постановлением Совета Министров - Правительства Российской Федерации от 23 октября 1993 г. N 1090 &lt;1&gt;, не может допускаться к выполнению перевозок пассажиров и грузов без устранения выявленных несоответствий и повторного контроля технического состояния.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>&lt;1&gt; Собрание актов Президента и Правительства Российской Федерации, 1993, N 47, ст. 4531; Собрание законодательства Российской Федерации, 2000, N 18, ст. 1985; 2001, N 11, ст. 1029; 2002, N 9, ст. 931; 2003, N 20, ст. 1899; N 40, ст. 3891; 2005, N 52 (ч. III), ст. 5733; 2006, N 11, ст. 1179; 2008, N 8, ст. 741; N 17, ст. 1882; 2009, N 5, ст. 610; 2010, N 9, ст. 976; N 20, ст. 2471; 2012, N 15, ст. 1780; N 30, ст. 4289; 2012, N 47, ст. 6505; 2013, N 5, ст. 404.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28. Субъект транспортной деятельности обязан обеспечить проведение </w:t>
      </w:r>
      <w:proofErr w:type="spellStart"/>
      <w:r>
        <w:t>предрейсового</w:t>
      </w:r>
      <w:proofErr w:type="spellEnd"/>
      <w:r>
        <w:t xml:space="preserve"> контроля технического состояния транспортного средства.</w:t>
      </w:r>
    </w:p>
    <w:p w:rsidR="008B126D" w:rsidRDefault="008B126D">
      <w:pPr>
        <w:pStyle w:val="ConsPlusNormal"/>
        <w:ind w:firstLine="540"/>
        <w:jc w:val="both"/>
      </w:pPr>
      <w:r>
        <w:t xml:space="preserve">Запрещается выпуск на линию транспортных средств, не прошедших </w:t>
      </w:r>
      <w:proofErr w:type="spellStart"/>
      <w:r>
        <w:t>предрейсовый</w:t>
      </w:r>
      <w:proofErr w:type="spellEnd"/>
      <w:r>
        <w:t xml:space="preserve"> контроль технического состояния.</w:t>
      </w:r>
    </w:p>
    <w:p w:rsidR="008B126D" w:rsidRDefault="008B126D">
      <w:pPr>
        <w:pStyle w:val="ConsPlusNormal"/>
        <w:ind w:firstLine="540"/>
        <w:jc w:val="both"/>
      </w:pPr>
      <w:r>
        <w:t xml:space="preserve">29. Сведения о проведенном контроле технического состояния транспортного средства и </w:t>
      </w:r>
      <w:r>
        <w:lastRenderedPageBreak/>
        <w:t>месте его проведения фиксируются в путевых листах. Контроль технического состояния транспортных средств при выпуске на линию (возврате с линии) обеспечивается работником субъекта транспортной деятельности, осуществляющим допуск транспортных средств к эксплуатации.</w:t>
      </w:r>
    </w:p>
    <w:p w:rsidR="008B126D" w:rsidRDefault="008B126D">
      <w:pPr>
        <w:pStyle w:val="ConsPlusNormal"/>
        <w:ind w:firstLine="540"/>
        <w:jc w:val="both"/>
      </w:pPr>
      <w:r>
        <w:t>30. Для перевозки крупногабаритных и (или) тяжеловесных грузов используются транспортные средства (в том числе составы транспортных средств), оснащенные системой автоматического (аварийного) торможения, которые соответствуют требованиям законодательства Российской Федерации о техническом регулировании.</w:t>
      </w:r>
    </w:p>
    <w:p w:rsidR="008B126D" w:rsidRDefault="008B126D">
      <w:pPr>
        <w:pStyle w:val="ConsPlusNormal"/>
        <w:ind w:firstLine="540"/>
        <w:jc w:val="both"/>
      </w:pPr>
      <w:r>
        <w:t>31. При перевозке крупногабаритных грузов должны соблюдаться установленные условия видимости в зеркалах заднего вида с обеих сторон, которые обеспечивают водителю достаточный обзор как при прямолинейном, так и при криволинейном движении с учетом габаритов транспортного средства и перевозимого груза.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1"/>
      </w:pPr>
      <w:r>
        <w:t>V. Обеспечение безопасных условий перевозок</w:t>
      </w:r>
    </w:p>
    <w:p w:rsidR="008B126D" w:rsidRDefault="008B126D">
      <w:pPr>
        <w:pStyle w:val="ConsPlusNormal"/>
        <w:jc w:val="center"/>
      </w:pPr>
      <w:r>
        <w:t>пассажиров и грузов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32. Обеспечение безопасных условий перевозок пассажиров и грузов достигается:</w:t>
      </w:r>
    </w:p>
    <w:p w:rsidR="008B126D" w:rsidRDefault="008B126D">
      <w:pPr>
        <w:pStyle w:val="ConsPlusNormal"/>
        <w:ind w:firstLine="540"/>
        <w:jc w:val="both"/>
      </w:pPr>
      <w:r>
        <w:t>обеспечением безопасных условий перевозок грузов;</w:t>
      </w:r>
    </w:p>
    <w:p w:rsidR="008B126D" w:rsidRDefault="008B126D">
      <w:pPr>
        <w:pStyle w:val="ConsPlusNormal"/>
        <w:ind w:firstLine="540"/>
        <w:jc w:val="both"/>
      </w:pPr>
      <w:r>
        <w:t>обеспечением безопасных условий организации регулярных перевозок пассажиров;</w:t>
      </w:r>
    </w:p>
    <w:p w:rsidR="008B126D" w:rsidRDefault="008B126D">
      <w:pPr>
        <w:pStyle w:val="ConsPlusNormal"/>
        <w:ind w:firstLine="540"/>
        <w:jc w:val="both"/>
      </w:pPr>
      <w:r>
        <w:t>обеспечением безопасных условий организации и осуществления перевозок пассажиров по заказам;</w:t>
      </w:r>
    </w:p>
    <w:p w:rsidR="008B126D" w:rsidRDefault="008B126D">
      <w:pPr>
        <w:pStyle w:val="ConsPlusNormal"/>
        <w:ind w:firstLine="540"/>
        <w:jc w:val="both"/>
      </w:pPr>
      <w:r>
        <w:t>обеспечением безопасных условий организации и осуществления перевозок пассажиров легковым такси;</w:t>
      </w:r>
    </w:p>
    <w:p w:rsidR="008B126D" w:rsidRDefault="008B126D">
      <w:pPr>
        <w:pStyle w:val="ConsPlusNormal"/>
        <w:ind w:firstLine="540"/>
        <w:jc w:val="both"/>
      </w:pPr>
      <w:r>
        <w:t>обеспечением безопасных перевозок пассажиров и грузов в особых условиях.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2"/>
      </w:pPr>
      <w:r>
        <w:t>Обеспечение безопасных условий перевозок грузов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33. Разрешенная максимальная масса транспортного средства и осевая нагрузка не должны превышать предельных значений, указанных в паспорте транспортного средства.</w:t>
      </w:r>
    </w:p>
    <w:p w:rsidR="008B126D" w:rsidRDefault="008B126D">
      <w:pPr>
        <w:pStyle w:val="ConsPlusNormal"/>
        <w:ind w:firstLine="540"/>
        <w:jc w:val="both"/>
      </w:pPr>
      <w:r>
        <w:t xml:space="preserve">34. При размещении груза на транспортном средстве должны соблюдаться значения весовых и габаритных параметров, установленных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перевозок грузов автомобильным транспортом, утвержденными постановлением Правительства Российской Федерации от 15 апреля 2011 г. N 272 &lt;1&gt;, а также обеспечиваться условия равномерного распределения массы груза по всей площади платформы или кузова транспортного средства, контейнера.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>&lt;1&gt; Собрание законодательства Российской Федерации, 2011, N 17, ст. 2407; 2012, N 10, ст. 1223.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35. При размещении груза на транспортных средствах и в контейнерах необходимо исключить повреждения груза, тары и упаковки, транспортных средств и контейнеров.</w:t>
      </w:r>
    </w:p>
    <w:p w:rsidR="008B126D" w:rsidRDefault="008B126D">
      <w:pPr>
        <w:pStyle w:val="ConsPlusNormal"/>
        <w:ind w:firstLine="540"/>
        <w:jc w:val="both"/>
      </w:pPr>
      <w:r>
        <w:t>36. При размещении груза учитываются следующие требования:</w:t>
      </w:r>
    </w:p>
    <w:p w:rsidR="008B126D" w:rsidRDefault="008B126D">
      <w:pPr>
        <w:pStyle w:val="ConsPlusNormal"/>
        <w:ind w:firstLine="540"/>
        <w:jc w:val="both"/>
      </w:pPr>
      <w:r>
        <w:t>более крупные и тяжелые грузы размещаются в нижней части и ближе к продольной оси симметрии платформы или кузова транспортного средства, контейнера с учетом установления центра тяжести как можно ниже над настилом платформы (кузова) и в середине длины платформы (кузова);</w:t>
      </w:r>
    </w:p>
    <w:p w:rsidR="008B126D" w:rsidRDefault="008B126D">
      <w:pPr>
        <w:pStyle w:val="ConsPlusNormal"/>
        <w:ind w:firstLine="540"/>
        <w:jc w:val="both"/>
      </w:pPr>
      <w:r>
        <w:t>однородные штучные грузы в кузове транспортного средства, в контейнере необходимо штабелировать с соблюдением одинакового количества ярусов и обеспечением надежного крепления верхнего яруса штабеля;</w:t>
      </w:r>
    </w:p>
    <w:p w:rsidR="008B126D" w:rsidRDefault="008B126D">
      <w:pPr>
        <w:pStyle w:val="ConsPlusNormal"/>
        <w:ind w:firstLine="540"/>
        <w:jc w:val="both"/>
      </w:pPr>
      <w:r>
        <w:t>грузы с меньшей объемной массой размещаются на грузы с большой объемной массой;</w:t>
      </w:r>
    </w:p>
    <w:p w:rsidR="008B126D" w:rsidRDefault="008B126D">
      <w:pPr>
        <w:pStyle w:val="ConsPlusNormal"/>
        <w:ind w:firstLine="540"/>
        <w:jc w:val="both"/>
      </w:pPr>
      <w:r>
        <w:t>свободное пространство, зазоры между штабелями груза и стенками кузова заполняются при помощи прокладок, надувных емкостей и других устройств.</w:t>
      </w:r>
    </w:p>
    <w:p w:rsidR="008B126D" w:rsidRDefault="008B126D">
      <w:pPr>
        <w:pStyle w:val="ConsPlusNormal"/>
        <w:ind w:firstLine="540"/>
        <w:jc w:val="both"/>
      </w:pPr>
      <w:r>
        <w:t>37. При погрузке и размещении на транспортных средствах длинномерных грузов разных размеров, разной длины и толщины следует подбирать их одинаковые габариты в каждом отдельном ряду, более длинные грузы размещать в нижних рядах.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38. При размещении грузов в кузове транспортного средства или в контейнере допускаются зазоры до 15 см между частями груза, между грузом и боковыми бортами либо боковыми стенками кузова (контейнера), между грузом и задним бортом либо дверью кузова транспортного средства, контейнера.</w:t>
      </w:r>
    </w:p>
    <w:p w:rsidR="008B126D" w:rsidRDefault="008B126D">
      <w:pPr>
        <w:pStyle w:val="ConsPlusNormal"/>
        <w:ind w:firstLine="540"/>
        <w:jc w:val="both"/>
      </w:pPr>
      <w:r>
        <w:t>39. Размещение и крепление грузов в кузове транспортного средства, в контейнере производятся согласно схеме размещения и крепления грузов, применяемой к конкретному типу (модели) транспортного средства, контейнера с учетом технических условий транспортировки продукции, входящей в состав груза, предъявленной для перевозки (далее - схема размещения и крепления грузов), которая утверждается в соответствии с настоящими Правилами.</w:t>
      </w:r>
    </w:p>
    <w:p w:rsidR="008B126D" w:rsidRDefault="008B126D">
      <w:pPr>
        <w:pStyle w:val="ConsPlusNormal"/>
        <w:ind w:firstLine="540"/>
        <w:jc w:val="both"/>
      </w:pPr>
      <w:r>
        <w:t>Схема размещения и крепления грузов утверждается для каждой перевозки субъектом транспортной деятельности. Для сборных грузов схема размещения и крепления грузов утверждается для каждой партии, содержащей сборный груз.</w:t>
      </w:r>
    </w:p>
    <w:p w:rsidR="008B126D" w:rsidRDefault="008B126D">
      <w:pPr>
        <w:pStyle w:val="ConsPlusNormal"/>
        <w:ind w:firstLine="540"/>
        <w:jc w:val="both"/>
      </w:pPr>
      <w:r>
        <w:t>Схема размещения и крепления грузов должна содержать:</w:t>
      </w:r>
    </w:p>
    <w:p w:rsidR="008B126D" w:rsidRDefault="008B126D">
      <w:pPr>
        <w:pStyle w:val="ConsPlusNormal"/>
        <w:ind w:firstLine="540"/>
        <w:jc w:val="both"/>
      </w:pPr>
      <w:r>
        <w:t>графическое изображение позиции (позиций) размещаемого(</w:t>
      </w:r>
      <w:proofErr w:type="spellStart"/>
      <w:r>
        <w:t>ых</w:t>
      </w:r>
      <w:proofErr w:type="spellEnd"/>
      <w:r>
        <w:t>) груза (грузов) в кузове автомобильного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графическое изображение мест крепления груза (грузов) с указанием типов средств крепления груза (грузов) и их рабочих нагрузок.</w:t>
      </w:r>
    </w:p>
    <w:p w:rsidR="008B126D" w:rsidRDefault="008B126D">
      <w:pPr>
        <w:pStyle w:val="ConsPlusNormal"/>
        <w:jc w:val="both"/>
      </w:pPr>
      <w:r>
        <w:t xml:space="preserve">(п. 39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10.03.2016 N 53)</w:t>
      </w:r>
    </w:p>
    <w:p w:rsidR="008B126D" w:rsidRDefault="008B126D">
      <w:pPr>
        <w:pStyle w:val="ConsPlusNormal"/>
        <w:ind w:firstLine="540"/>
        <w:jc w:val="both"/>
      </w:pPr>
      <w:r>
        <w:t>40. Погрузка груза на транспортное средство должна проводиться в соответствии со схемой размещения и крепления грузов с соблюдением следующих требований:</w:t>
      </w:r>
    </w:p>
    <w:p w:rsidR="008B126D" w:rsidRDefault="008B126D">
      <w:pPr>
        <w:pStyle w:val="ConsPlusNormal"/>
        <w:ind w:firstLine="540"/>
        <w:jc w:val="both"/>
      </w:pPr>
      <w:r>
        <w:t>перед погрузкой настил бортовой платформы, опорные поверхности груза должны быть очищены от снега, льда и иных загрязнений, снижающих поверхностное трение;</w:t>
      </w:r>
    </w:p>
    <w:p w:rsidR="008B126D" w:rsidRDefault="008B126D">
      <w:pPr>
        <w:pStyle w:val="ConsPlusNormal"/>
        <w:ind w:firstLine="540"/>
        <w:jc w:val="both"/>
      </w:pPr>
      <w:r>
        <w:t>не допускается превышение предельной нагрузки на ось (оси) транспортного средства, вызванное изменением распределения массы груза при его частичной выгрузке (для сборных грузов).</w:t>
      </w:r>
    </w:p>
    <w:p w:rsidR="008B126D" w:rsidRDefault="008B126D">
      <w:pPr>
        <w:pStyle w:val="ConsPlusNormal"/>
        <w:ind w:firstLine="540"/>
        <w:jc w:val="both"/>
      </w:pPr>
      <w:r>
        <w:t xml:space="preserve">При перевозках грузов навалом и насыпью (грунт, глина, гравий, </w:t>
      </w:r>
      <w:proofErr w:type="spellStart"/>
      <w:r>
        <w:t>песчаногравийная</w:t>
      </w:r>
      <w:proofErr w:type="spellEnd"/>
      <w:r>
        <w:t xml:space="preserve"> смесь и др.) грузоотправитель при погрузке должен равномерно размещать их в кузове автомобиля с таким расчетом, чтобы груз не выступал за верхние кромки открытого кузова. Во избежание выпадения груза из кузова во время движения автомобиля субъект транспортной деятельности должен дооборудовать кузов средством укрытия.</w:t>
      </w:r>
    </w:p>
    <w:p w:rsidR="008B126D" w:rsidRDefault="008B126D">
      <w:pPr>
        <w:pStyle w:val="ConsPlusNormal"/>
        <w:jc w:val="both"/>
      </w:pPr>
      <w:r>
        <w:t xml:space="preserve">(п. 40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10.03.2016 N 53)</w:t>
      </w:r>
    </w:p>
    <w:p w:rsidR="008B126D" w:rsidRDefault="008B126D">
      <w:pPr>
        <w:pStyle w:val="ConsPlusNormal"/>
        <w:ind w:firstLine="540"/>
        <w:jc w:val="both"/>
      </w:pPr>
      <w:r>
        <w:t>41. При перевозках жидких грузов в автоцистернах или контейнерах-цистернах субъект транспортной деятельности обязан соблюдать требования изготовителей цистерн по их заполнению.</w:t>
      </w:r>
    </w:p>
    <w:p w:rsidR="008B126D" w:rsidRDefault="008B126D">
      <w:pPr>
        <w:pStyle w:val="ConsPlusNormal"/>
        <w:ind w:firstLine="540"/>
        <w:jc w:val="both"/>
      </w:pPr>
      <w:r>
        <w:t>42. Не допускается для перевозки грузов использовать кузова, имеющие:</w:t>
      </w:r>
    </w:p>
    <w:p w:rsidR="008B126D" w:rsidRDefault="008B126D">
      <w:pPr>
        <w:pStyle w:val="ConsPlusNormal"/>
        <w:ind w:firstLine="540"/>
        <w:jc w:val="both"/>
      </w:pPr>
      <w:r>
        <w:t>повреждения настила пола и бортов;</w:t>
      </w:r>
    </w:p>
    <w:p w:rsidR="008B126D" w:rsidRDefault="008B126D">
      <w:pPr>
        <w:pStyle w:val="ConsPlusNormal"/>
        <w:ind w:firstLine="540"/>
        <w:jc w:val="both"/>
      </w:pPr>
      <w:r>
        <w:t>неисправные стойки, петли и рукоятки запорных устройств;</w:t>
      </w:r>
    </w:p>
    <w:p w:rsidR="008B126D" w:rsidRDefault="008B126D">
      <w:pPr>
        <w:pStyle w:val="ConsPlusNormal"/>
        <w:ind w:firstLine="540"/>
        <w:jc w:val="both"/>
      </w:pPr>
      <w:r>
        <w:t>внешние и внутренние повреждения, разрывы, перекосы кузова, а также тента бортовой платформы.</w:t>
      </w:r>
    </w:p>
    <w:p w:rsidR="008B126D" w:rsidRDefault="008B126D">
      <w:pPr>
        <w:pStyle w:val="ConsPlusNormal"/>
        <w:ind w:firstLine="540"/>
        <w:jc w:val="both"/>
      </w:pPr>
      <w:r>
        <w:t>43. При определении способов крепления груза учитываются следующие силы, действующие на груз во время движения транспортного средства:</w:t>
      </w:r>
    </w:p>
    <w:p w:rsidR="008B126D" w:rsidRDefault="008B126D">
      <w:pPr>
        <w:pStyle w:val="ConsPlusNormal"/>
        <w:ind w:firstLine="540"/>
        <w:jc w:val="both"/>
      </w:pPr>
      <w:r>
        <w:t>продольные горизонтальные инерционные силы, возникающие в процессе торможения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поперечные горизонтальные силы, возникающие при движении транспортного средства на поворотах и на закруглениях дороги;</w:t>
      </w:r>
    </w:p>
    <w:p w:rsidR="008B126D" w:rsidRDefault="008B126D">
      <w:pPr>
        <w:pStyle w:val="ConsPlusNormal"/>
        <w:ind w:firstLine="540"/>
        <w:jc w:val="both"/>
      </w:pPr>
      <w:r>
        <w:t>вертикальные силы, возникающие при колебаниях движущегося транспортного средства;</w:t>
      </w:r>
    </w:p>
    <w:p w:rsidR="008B126D" w:rsidRDefault="008B126D">
      <w:pPr>
        <w:pStyle w:val="ConsPlusNormal"/>
        <w:ind w:firstLine="540"/>
        <w:jc w:val="both"/>
      </w:pPr>
      <w:r>
        <w:t>сила трения (сила, действующая за счет трения между грузом и прилегающих поверхностей при движении груза);</w:t>
      </w:r>
    </w:p>
    <w:p w:rsidR="008B126D" w:rsidRDefault="008B126D">
      <w:pPr>
        <w:pStyle w:val="ConsPlusNormal"/>
        <w:ind w:firstLine="540"/>
        <w:jc w:val="both"/>
      </w:pPr>
      <w:r>
        <w:t>сила тяжести (вес груза).</w:t>
      </w:r>
    </w:p>
    <w:p w:rsidR="008B126D" w:rsidRDefault="008B126D">
      <w:pPr>
        <w:pStyle w:val="ConsPlusNormal"/>
        <w:ind w:firstLine="540"/>
        <w:jc w:val="both"/>
      </w:pPr>
      <w:r>
        <w:t>Величины сил, действующих на груз, должны компенсировать:</w:t>
      </w:r>
    </w:p>
    <w:p w:rsidR="008B126D" w:rsidRDefault="008B126D">
      <w:pPr>
        <w:pStyle w:val="ConsPlusNormal"/>
        <w:ind w:firstLine="540"/>
        <w:jc w:val="both"/>
      </w:pPr>
      <w:r>
        <w:t>силу, равную 0,8 веса груза, в направлении вперед (продольном горизонтальном по ходу движения транспортного средства);</w:t>
      </w:r>
    </w:p>
    <w:p w:rsidR="008B126D" w:rsidRDefault="008B126D">
      <w:pPr>
        <w:pStyle w:val="ConsPlusNormal"/>
        <w:ind w:firstLine="540"/>
        <w:jc w:val="both"/>
      </w:pPr>
      <w:r>
        <w:t>силу, равную 0,5 веса груза, в обратном направлении движения и в стороны (влево, вправо) по ходу движения транспортного средства.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Сила трения определяется с учетом коэффициента трения, а сила тяжести - с учетом ускорения свободного падения.</w:t>
      </w:r>
    </w:p>
    <w:p w:rsidR="008B126D" w:rsidRDefault="008B126D">
      <w:pPr>
        <w:pStyle w:val="ConsPlusNormal"/>
        <w:ind w:firstLine="540"/>
        <w:jc w:val="both"/>
      </w:pPr>
      <w:r>
        <w:t>44. Грузы, перевозимые транспортными средствами, закрепляются в кузове согласно схеме размещения и крепления грузов, независимо от расстояния перевозки.</w:t>
      </w:r>
    </w:p>
    <w:p w:rsidR="008B126D" w:rsidRDefault="008B126D">
      <w:pPr>
        <w:pStyle w:val="ConsPlusNormal"/>
        <w:ind w:firstLine="540"/>
        <w:jc w:val="both"/>
      </w:pPr>
      <w:r>
        <w:t>Средства крепления грузов подразделяются на:</w:t>
      </w:r>
    </w:p>
    <w:p w:rsidR="008B126D" w:rsidRDefault="008B126D">
      <w:pPr>
        <w:pStyle w:val="ConsPlusNormal"/>
        <w:ind w:firstLine="540"/>
        <w:jc w:val="both"/>
      </w:pPr>
      <w:r>
        <w:t>прижимные (ремни, цепи, тросы);</w:t>
      </w:r>
    </w:p>
    <w:p w:rsidR="008B126D" w:rsidRDefault="008B126D">
      <w:pPr>
        <w:pStyle w:val="ConsPlusNormal"/>
        <w:ind w:firstLine="540"/>
        <w:jc w:val="both"/>
      </w:pPr>
      <w:r>
        <w:t>растяжные (ремни, тросы);</w:t>
      </w:r>
    </w:p>
    <w:p w:rsidR="008B126D" w:rsidRDefault="008B126D">
      <w:pPr>
        <w:pStyle w:val="ConsPlusNormal"/>
        <w:ind w:firstLine="540"/>
        <w:jc w:val="both"/>
      </w:pPr>
      <w:r>
        <w:t>распорные (деревянные устройства, бруски, упоры);</w:t>
      </w:r>
    </w:p>
    <w:p w:rsidR="008B126D" w:rsidRDefault="008B126D">
      <w:pPr>
        <w:pStyle w:val="ConsPlusNormal"/>
        <w:ind w:firstLine="540"/>
        <w:jc w:val="both"/>
      </w:pPr>
      <w:r>
        <w:t>фрикционные (противоскользящие маты).</w:t>
      </w:r>
    </w:p>
    <w:p w:rsidR="008B126D" w:rsidRDefault="008B126D">
      <w:pPr>
        <w:pStyle w:val="ConsPlusNormal"/>
        <w:ind w:firstLine="540"/>
        <w:jc w:val="both"/>
      </w:pPr>
      <w:r>
        <w:t>Перед погрузкой субъектом транспортной деятельности проводится визуальный контроль состояния средств крепления.</w:t>
      </w:r>
    </w:p>
    <w:p w:rsidR="008B126D" w:rsidRDefault="008B126D">
      <w:pPr>
        <w:pStyle w:val="ConsPlusNormal"/>
        <w:ind w:firstLine="540"/>
        <w:jc w:val="both"/>
      </w:pPr>
      <w:r>
        <w:t>Выбор средств и соответствующих им способов крепления грузов осуществляется на основании схемы размещения и крепления грузов.</w:t>
      </w:r>
    </w:p>
    <w:p w:rsidR="008B126D" w:rsidRDefault="008B126D">
      <w:pPr>
        <w:pStyle w:val="ConsPlusNormal"/>
        <w:ind w:firstLine="540"/>
        <w:jc w:val="both"/>
      </w:pPr>
      <w:r>
        <w:t>Расчет количества прижимных средств крепления грузов и рабочей нагрузки на средства крепления осуществляется согласно приложению N 2 к настоящим Правилам.</w:t>
      </w:r>
    </w:p>
    <w:p w:rsidR="008B126D" w:rsidRDefault="008B126D">
      <w:pPr>
        <w:pStyle w:val="ConsPlusNormal"/>
        <w:ind w:firstLine="540"/>
        <w:jc w:val="both"/>
      </w:pPr>
      <w:r>
        <w:t>Бортовые платформы, грузовые площадки для размещения груза, кузова оборудуются приспособлениями для увязки и крепления груза.</w:t>
      </w:r>
    </w:p>
    <w:p w:rsidR="008B126D" w:rsidRDefault="008B126D">
      <w:pPr>
        <w:pStyle w:val="ConsPlusNormal"/>
        <w:ind w:firstLine="540"/>
        <w:jc w:val="both"/>
      </w:pPr>
      <w:r>
        <w:t>Средства крепления, которые предотвращают движение груза, должны находиться максимально близко к полу кузова транспортного средства, и угол между средством крепления и поверхностью пола кузова (платформы) должен составлять не более 60°.</w:t>
      </w:r>
    </w:p>
    <w:p w:rsidR="008B126D" w:rsidRDefault="008B126D">
      <w:pPr>
        <w:pStyle w:val="ConsPlusNormal"/>
        <w:ind w:firstLine="540"/>
        <w:jc w:val="both"/>
      </w:pPr>
      <w:r>
        <w:t>Для устойчивости груза необходимо использовать не менее двух крепежных ремней при креплении к платформе и двух пар крепежных ремней при креплении растяжками в продольном и поперечном направлениях относительно платформы транспортного средства.</w:t>
      </w:r>
    </w:p>
    <w:p w:rsidR="008B126D" w:rsidRDefault="008B126D">
      <w:pPr>
        <w:pStyle w:val="ConsPlusNormal"/>
        <w:ind w:firstLine="540"/>
        <w:jc w:val="both"/>
      </w:pPr>
      <w:r>
        <w:t>Уполномоченное субъектом транспортной деятельности лицо осуществляет контроль за размещением и креплением грузов согласно схеме размещения и крепления груза.</w:t>
      </w:r>
    </w:p>
    <w:p w:rsidR="008B126D" w:rsidRDefault="008B126D">
      <w:pPr>
        <w:pStyle w:val="ConsPlusNormal"/>
        <w:jc w:val="both"/>
      </w:pPr>
      <w:r>
        <w:t xml:space="preserve">(п. 44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10.03.2016 N 53)</w:t>
      </w:r>
    </w:p>
    <w:p w:rsidR="008B126D" w:rsidRDefault="008B126D">
      <w:pPr>
        <w:pStyle w:val="ConsPlusNormal"/>
        <w:ind w:firstLine="540"/>
        <w:jc w:val="both"/>
      </w:pPr>
      <w:r>
        <w:t>45. Для крепления груза не применяются:</w:t>
      </w:r>
    </w:p>
    <w:p w:rsidR="008B126D" w:rsidRDefault="008B126D">
      <w:pPr>
        <w:pStyle w:val="ConsPlusNormal"/>
        <w:ind w:firstLine="540"/>
        <w:jc w:val="both"/>
      </w:pPr>
      <w:r>
        <w:t>совместно различные средства крепления (ремень с тросом, ремень с цепью и другие);</w:t>
      </w:r>
    </w:p>
    <w:p w:rsidR="008B126D" w:rsidRDefault="008B126D">
      <w:pPr>
        <w:pStyle w:val="ConsPlusNormal"/>
        <w:ind w:firstLine="540"/>
        <w:jc w:val="both"/>
      </w:pPr>
      <w:r>
        <w:t>механические вспомогательные средства (штанги, рычаги, монтировки и другие средства, не предназначенные для крепления груза);</w:t>
      </w:r>
    </w:p>
    <w:p w:rsidR="008B126D" w:rsidRDefault="008B126D">
      <w:pPr>
        <w:pStyle w:val="ConsPlusNormal"/>
        <w:ind w:firstLine="540"/>
        <w:jc w:val="both"/>
      </w:pPr>
      <w:r>
        <w:t>завязанные узлом крепежные ремни, цепи, тросы.</w:t>
      </w:r>
    </w:p>
    <w:p w:rsidR="008B126D" w:rsidRDefault="008B126D">
      <w:pPr>
        <w:pStyle w:val="ConsPlusNormal"/>
        <w:ind w:firstLine="540"/>
        <w:jc w:val="both"/>
      </w:pPr>
      <w:r>
        <w:t>46. Крепежные ремни, цепи, тросы необходимо защищать от выступающих поверхностей груза в целях исключения механических повреждений посредством защитных приспособлений - уголков, подкладок и других приспособлений.</w:t>
      </w:r>
    </w:p>
    <w:p w:rsidR="008B126D" w:rsidRDefault="008B126D">
      <w:pPr>
        <w:pStyle w:val="ConsPlusNormal"/>
        <w:ind w:firstLine="540"/>
        <w:jc w:val="both"/>
      </w:pPr>
      <w:r>
        <w:t>Таблички с маркировкой крепежных ремней, тросов и цепей не должны иметь повреждений, на них должны быть четкие маркировочные надписи.</w:t>
      </w:r>
    </w:p>
    <w:p w:rsidR="008B126D" w:rsidRDefault="008B126D">
      <w:pPr>
        <w:pStyle w:val="ConsPlusNormal"/>
        <w:ind w:firstLine="540"/>
        <w:jc w:val="both"/>
      </w:pPr>
      <w:r>
        <w:t>47. Крепежные ремни запрещается применять в следующих случаях:</w:t>
      </w:r>
    </w:p>
    <w:p w:rsidR="008B126D" w:rsidRDefault="008B126D">
      <w:pPr>
        <w:pStyle w:val="ConsPlusNormal"/>
        <w:ind w:firstLine="540"/>
        <w:jc w:val="both"/>
      </w:pPr>
      <w:r>
        <w:t>при образовании разрывов, поперечных трещин или надрезов, расслоений, значительных очагов коррозии металлических частей, повреждении зажимных или соединительных элементов;</w:t>
      </w:r>
    </w:p>
    <w:p w:rsidR="008B126D" w:rsidRDefault="008B126D">
      <w:pPr>
        <w:pStyle w:val="ConsPlusNormal"/>
        <w:ind w:firstLine="540"/>
        <w:jc w:val="both"/>
      </w:pPr>
      <w:r>
        <w:t>при повреждении несущих швов;</w:t>
      </w:r>
    </w:p>
    <w:p w:rsidR="008B126D" w:rsidRDefault="008B126D">
      <w:pPr>
        <w:pStyle w:val="ConsPlusNormal"/>
        <w:ind w:firstLine="540"/>
        <w:jc w:val="both"/>
      </w:pPr>
      <w:r>
        <w:t>при отсутствии маркировки крепежного ремня.</w:t>
      </w:r>
    </w:p>
    <w:p w:rsidR="008B126D" w:rsidRDefault="008B126D">
      <w:pPr>
        <w:pStyle w:val="ConsPlusNormal"/>
        <w:ind w:firstLine="540"/>
        <w:jc w:val="both"/>
      </w:pPr>
      <w:r>
        <w:t>48. Крепежные тросы запрещается применять в следующих случаях:</w:t>
      </w:r>
    </w:p>
    <w:p w:rsidR="008B126D" w:rsidRDefault="008B126D">
      <w:pPr>
        <w:pStyle w:val="ConsPlusNormal"/>
        <w:ind w:firstLine="540"/>
        <w:jc w:val="both"/>
      </w:pPr>
      <w:r>
        <w:t>при износе троса, когда его номинальный диаметр уменьшен более чем на 10%;</w:t>
      </w:r>
    </w:p>
    <w:p w:rsidR="008B126D" w:rsidRDefault="008B126D">
      <w:pPr>
        <w:pStyle w:val="ConsPlusNormal"/>
        <w:ind w:firstLine="540"/>
        <w:jc w:val="both"/>
      </w:pPr>
      <w:r>
        <w:t>при сплющиваниях, когда трос сдавлен более чем на 15% или он имеет острый кант.</w:t>
      </w:r>
    </w:p>
    <w:p w:rsidR="008B126D" w:rsidRDefault="008B126D">
      <w:pPr>
        <w:pStyle w:val="ConsPlusNormal"/>
        <w:ind w:firstLine="540"/>
        <w:jc w:val="both"/>
      </w:pPr>
      <w:r>
        <w:t>49. Крепежные цепи запрещается применять в следующих случаях:</w:t>
      </w:r>
    </w:p>
    <w:p w:rsidR="008B126D" w:rsidRDefault="008B126D">
      <w:pPr>
        <w:pStyle w:val="ConsPlusNormal"/>
        <w:ind w:firstLine="540"/>
        <w:jc w:val="both"/>
      </w:pPr>
      <w:r>
        <w:t>при уменьшении толщины звеньев в любом месте более чем на 10% номинальной толщины;</w:t>
      </w:r>
    </w:p>
    <w:p w:rsidR="008B126D" w:rsidRDefault="008B126D">
      <w:pPr>
        <w:pStyle w:val="ConsPlusNormal"/>
        <w:ind w:firstLine="540"/>
        <w:jc w:val="both"/>
      </w:pPr>
      <w:r>
        <w:t>при удлинении звена посредством любой деформации более чем на 5%;</w:t>
      </w:r>
    </w:p>
    <w:p w:rsidR="008B126D" w:rsidRDefault="008B126D">
      <w:pPr>
        <w:pStyle w:val="ConsPlusNormal"/>
        <w:ind w:firstLine="540"/>
        <w:jc w:val="both"/>
      </w:pPr>
      <w:r>
        <w:t>при надрезах.</w:t>
      </w:r>
    </w:p>
    <w:p w:rsidR="008B126D" w:rsidRDefault="008B126D">
      <w:pPr>
        <w:pStyle w:val="ConsPlusNormal"/>
        <w:ind w:firstLine="540"/>
        <w:jc w:val="both"/>
      </w:pPr>
      <w:r>
        <w:t>50. Водитель обязан проверять исправность крепежных приспособлений на транспортном средстве после приведения их в рабочее состояние, а также во время перевозки груза.</w:t>
      </w:r>
    </w:p>
    <w:p w:rsidR="008B126D" w:rsidRDefault="008B126D">
      <w:pPr>
        <w:pStyle w:val="ConsPlusNormal"/>
        <w:ind w:firstLine="540"/>
        <w:jc w:val="both"/>
      </w:pPr>
      <w:r>
        <w:t>51. Перевозка крупногабаритных и (или) тяжеловесных грузов возможна в случаях, когда груз не может быть разделен на части без риска его повреждения.</w:t>
      </w:r>
    </w:p>
    <w:p w:rsidR="008B126D" w:rsidRDefault="008B126D">
      <w:pPr>
        <w:pStyle w:val="ConsPlusNormal"/>
        <w:ind w:firstLine="540"/>
        <w:jc w:val="both"/>
      </w:pPr>
      <w:r>
        <w:t>Не допускается движение транспортных средств, перевозящих крупногабаритные грузы, организованными колоннами.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 xml:space="preserve">52. Для обеспечения безопасности при перевозке крупногабаритных и (или) тяжеловесных грузов и информирования других участников дорожного движения о его габаритах, перечисленных в </w:t>
      </w:r>
      <w:hyperlink w:anchor="P435" w:history="1">
        <w:r>
          <w:rPr>
            <w:color w:val="0000FF"/>
          </w:rPr>
          <w:t>таблице</w:t>
        </w:r>
      </w:hyperlink>
      <w:r>
        <w:t xml:space="preserve"> "Обязательные условия использования автомобилей прикрытия" (приложение к настоящим Правилам), необходимо использование автомобилей прикрытия.</w:t>
      </w:r>
    </w:p>
    <w:p w:rsidR="008B126D" w:rsidRDefault="008B126D">
      <w:pPr>
        <w:pStyle w:val="ConsPlusNormal"/>
        <w:ind w:firstLine="540"/>
        <w:jc w:val="both"/>
      </w:pPr>
      <w:r>
        <w:t>53. Автомобиль прикрытия должен двигаться:</w:t>
      </w:r>
    </w:p>
    <w:p w:rsidR="008B126D" w:rsidRDefault="008B126D">
      <w:pPr>
        <w:pStyle w:val="ConsPlusNormal"/>
        <w:ind w:firstLine="540"/>
        <w:jc w:val="both"/>
      </w:pPr>
      <w:r>
        <w:t>1) перед транспортным средством:</w:t>
      </w:r>
    </w:p>
    <w:p w:rsidR="008B126D" w:rsidRDefault="008B126D">
      <w:pPr>
        <w:pStyle w:val="ConsPlusNormal"/>
        <w:ind w:firstLine="540"/>
        <w:jc w:val="both"/>
      </w:pPr>
      <w:r>
        <w:t xml:space="preserve">на безопасном для движения расстоянии (с учетом установленной скорости движения), уступом с левой стороны по отношению к транспортному средству, перевозящему крупногабаритный и (или) тяжеловесный груз, таким образом, чтобы его габарит по ширине выступал за габарит сопровождаемого транспортного средства с информационным светоотражающим или световым табло, указанным в </w:t>
      </w:r>
      <w:hyperlink w:anchor="P292" w:history="1">
        <w:r>
          <w:rPr>
            <w:color w:val="0000FF"/>
          </w:rPr>
          <w:t>пункте 56</w:t>
        </w:r>
      </w:hyperlink>
      <w:r>
        <w:t xml:space="preserve"> настоящих Правил, обращенным вперед;</w:t>
      </w:r>
    </w:p>
    <w:p w:rsidR="008B126D" w:rsidRDefault="008B126D">
      <w:pPr>
        <w:pStyle w:val="ConsPlusNormal"/>
        <w:ind w:firstLine="540"/>
        <w:jc w:val="both"/>
      </w:pPr>
      <w:r>
        <w:t>с развернутым устройством для определения высоты искусственных сооружений и других инженерных коммуникаций при высоте транспортного средства с грузом или без груза свыше 4,5 метра;</w:t>
      </w:r>
    </w:p>
    <w:p w:rsidR="008B126D" w:rsidRDefault="008B126D">
      <w:pPr>
        <w:pStyle w:val="ConsPlusNormal"/>
        <w:ind w:firstLine="540"/>
        <w:jc w:val="both"/>
      </w:pPr>
      <w:r>
        <w:t xml:space="preserve">2) позади транспортного средства с информационным светоотражающим или с внутренним освещением табло, указанным в </w:t>
      </w:r>
      <w:hyperlink w:anchor="P281" w:history="1">
        <w:r>
          <w:rPr>
            <w:color w:val="0000FF"/>
          </w:rPr>
          <w:t>пункте 54</w:t>
        </w:r>
      </w:hyperlink>
      <w:r>
        <w:t xml:space="preserve"> настоящих Правил, обращенным назад.</w:t>
      </w:r>
    </w:p>
    <w:p w:rsidR="008B126D" w:rsidRDefault="008B126D">
      <w:pPr>
        <w:pStyle w:val="ConsPlusNormal"/>
        <w:ind w:firstLine="540"/>
        <w:jc w:val="both"/>
      </w:pPr>
      <w:r>
        <w:t>Использование автомобиля прикрытия позади транспортного средства необходимо также в случаях, когда свес груза за задний габарит транспортного средства составляет более четырех метров независимо от прочих параметров транспортного средства с грузом.</w:t>
      </w:r>
    </w:p>
    <w:p w:rsidR="008B126D" w:rsidRDefault="008B126D">
      <w:pPr>
        <w:pStyle w:val="ConsPlusNormal"/>
        <w:ind w:firstLine="540"/>
        <w:jc w:val="both"/>
      </w:pPr>
      <w:bookmarkStart w:id="7" w:name="P281"/>
      <w:bookmarkEnd w:id="7"/>
      <w:r>
        <w:t>54. Автомобиль прикрытия должен:</w:t>
      </w:r>
    </w:p>
    <w:p w:rsidR="008B126D" w:rsidRDefault="008B126D">
      <w:pPr>
        <w:pStyle w:val="ConsPlusNormal"/>
        <w:ind w:firstLine="540"/>
        <w:jc w:val="both"/>
      </w:pPr>
      <w:r>
        <w:t>1) иметь светоотражающие желто-оранжевые полосы;</w:t>
      </w:r>
    </w:p>
    <w:p w:rsidR="008B126D" w:rsidRDefault="008B126D">
      <w:pPr>
        <w:pStyle w:val="ConsPlusNormal"/>
        <w:ind w:firstLine="540"/>
        <w:jc w:val="both"/>
      </w:pPr>
      <w:r>
        <w:t>2) быть оборудован:</w:t>
      </w:r>
    </w:p>
    <w:p w:rsidR="008B126D" w:rsidRDefault="008B126D">
      <w:pPr>
        <w:pStyle w:val="ConsPlusNormal"/>
        <w:ind w:firstLine="540"/>
        <w:jc w:val="both"/>
      </w:pPr>
      <w:r>
        <w:t>двумя проблесковыми маячками желтого или оранжевого цвета (допускается применение проблесковых маячков, конструктивно объединенных в одном корпусе);</w:t>
      </w:r>
    </w:p>
    <w:p w:rsidR="008B126D" w:rsidRDefault="008B126D">
      <w:pPr>
        <w:pStyle w:val="ConsPlusNormal"/>
        <w:ind w:firstLine="540"/>
        <w:jc w:val="both"/>
      </w:pPr>
      <w:r>
        <w:t xml:space="preserve">информационным светоотражающим или световым табло желтого цвета размером один метр на 0,5 метра с текстом "БОЛЬШАЯ ШИРИНА", "БОЛЬШАЯ ДЛИНА", выполненным из </w:t>
      </w:r>
      <w:proofErr w:type="spellStart"/>
      <w:r>
        <w:t>световозвращающей</w:t>
      </w:r>
      <w:proofErr w:type="spellEnd"/>
      <w:r>
        <w:t xml:space="preserve"> пленки синего цвета с высотой шрифта 14 см;</w:t>
      </w:r>
    </w:p>
    <w:p w:rsidR="008B126D" w:rsidRDefault="008B126D">
      <w:pPr>
        <w:pStyle w:val="ConsPlusNormal"/>
        <w:ind w:firstLine="540"/>
        <w:jc w:val="both"/>
      </w:pPr>
      <w:r>
        <w:t>устройством для определения высоты искусственных сооружений и других инженерных коммуникаций.</w:t>
      </w:r>
    </w:p>
    <w:p w:rsidR="008B126D" w:rsidRDefault="008B126D">
      <w:pPr>
        <w:pStyle w:val="ConsPlusNormal"/>
        <w:ind w:firstLine="540"/>
        <w:jc w:val="both"/>
      </w:pPr>
      <w:r>
        <w:t>Проблесковый маячок устанавливается на крыше транспортного средства или над ней. Способы установки проблесковых маячков должны обеспечивать надежность их крепления во всех режимах движения и торможения транспортного средства.</w:t>
      </w:r>
    </w:p>
    <w:p w:rsidR="008B126D" w:rsidRDefault="008B126D">
      <w:pPr>
        <w:pStyle w:val="ConsPlusNormal"/>
        <w:ind w:firstLine="540"/>
        <w:jc w:val="both"/>
      </w:pPr>
      <w:r>
        <w:t>55. Информационное светоотражающее или с внутренним освещением табло должно устанавливаться на крыше или над ней автомобиля прикрытия за проблесковым маячком по ходу движения и использоваться в целях дополнительного информирования участников дорожного движения о габаритных параметрах транспортного средства:</w:t>
      </w:r>
    </w:p>
    <w:p w:rsidR="008B126D" w:rsidRDefault="008B126D">
      <w:pPr>
        <w:pStyle w:val="ConsPlusNormal"/>
        <w:ind w:firstLine="540"/>
        <w:jc w:val="both"/>
      </w:pPr>
      <w:r>
        <w:t>при ширине транспортного средства с крупногабаритным грузом свыше 3,5 метра - "БОЛЬШАЯ ШИРИНА";</w:t>
      </w:r>
    </w:p>
    <w:p w:rsidR="008B126D" w:rsidRDefault="008B126D">
      <w:pPr>
        <w:pStyle w:val="ConsPlusNormal"/>
        <w:ind w:firstLine="540"/>
        <w:jc w:val="both"/>
      </w:pPr>
      <w:r>
        <w:t>при длине транспортного средства с крупногабаритным грузом более 25 метров и при одновременной ширине не более 3,5 метра - "БОЛЬШАЯ ДЛИНА";</w:t>
      </w:r>
    </w:p>
    <w:p w:rsidR="008B126D" w:rsidRDefault="008B126D">
      <w:pPr>
        <w:pStyle w:val="ConsPlusNormal"/>
        <w:ind w:firstLine="540"/>
        <w:jc w:val="both"/>
      </w:pPr>
      <w:r>
        <w:t>при ширине транспортного средства с крупногабаритным грузом свыше 3,5 метра и одновременной длине более 25 метров на автомобиле прикрытия, следующим впереди, - "БОЛЬШАЯ ШИРИНА", а на автомобиле прикрытия, следующим позади, - "БОЛЬШАЯ ДЛИНА".</w:t>
      </w:r>
    </w:p>
    <w:p w:rsidR="008B126D" w:rsidRDefault="008B126D">
      <w:pPr>
        <w:pStyle w:val="ConsPlusNormal"/>
        <w:ind w:firstLine="540"/>
        <w:jc w:val="both"/>
      </w:pPr>
      <w:bookmarkStart w:id="8" w:name="P292"/>
      <w:bookmarkEnd w:id="8"/>
      <w:r>
        <w:t xml:space="preserve">56. В случаях, когда ширина транспортного средства превышает пять метров или длина транспортного средства превышает 35 метров, или когда на </w:t>
      </w:r>
      <w:proofErr w:type="spellStart"/>
      <w:r>
        <w:t>двухполосных</w:t>
      </w:r>
      <w:proofErr w:type="spellEnd"/>
      <w:r>
        <w:t xml:space="preserve"> дорогах при движении крупногабаритного транспортного средства ширина проезжей части для встречного движения </w:t>
      </w:r>
      <w:proofErr w:type="gramStart"/>
      <w:r>
        <w:t>составляет менее трех метров необходима</w:t>
      </w:r>
      <w:proofErr w:type="gramEnd"/>
      <w:r>
        <w:t xml:space="preserve"> разработка проекта организации дорожного движения по маршруту или участку маршрута.</w:t>
      </w:r>
    </w:p>
    <w:p w:rsidR="008B126D" w:rsidRDefault="008B126D">
      <w:pPr>
        <w:pStyle w:val="ConsPlusNormal"/>
        <w:ind w:firstLine="540"/>
        <w:jc w:val="both"/>
      </w:pPr>
      <w:r>
        <w:t>Указанный проект должен содержать следующие сведения:</w:t>
      </w:r>
    </w:p>
    <w:p w:rsidR="008B126D" w:rsidRDefault="008B126D">
      <w:pPr>
        <w:pStyle w:val="ConsPlusNormal"/>
        <w:ind w:firstLine="540"/>
        <w:jc w:val="both"/>
      </w:pPr>
      <w:r>
        <w:t>схема и описание маршрута движения;</w:t>
      </w:r>
    </w:p>
    <w:p w:rsidR="008B126D" w:rsidRDefault="008B126D">
      <w:pPr>
        <w:pStyle w:val="ConsPlusNormal"/>
        <w:ind w:firstLine="540"/>
        <w:jc w:val="both"/>
      </w:pPr>
      <w:r>
        <w:t>характеристики и параметры транспортных средств, участвующих в движении;</w:t>
      </w:r>
    </w:p>
    <w:p w:rsidR="008B126D" w:rsidRDefault="008B126D">
      <w:pPr>
        <w:pStyle w:val="ConsPlusNormal"/>
        <w:ind w:firstLine="540"/>
        <w:jc w:val="both"/>
      </w:pPr>
      <w:r>
        <w:t>схема(ы) размещения и крепления груза;</w:t>
      </w:r>
    </w:p>
    <w:p w:rsidR="008B126D" w:rsidRDefault="008B126D">
      <w:pPr>
        <w:pStyle w:val="ConsPlusNormal"/>
        <w:ind w:firstLine="540"/>
        <w:jc w:val="both"/>
      </w:pPr>
      <w:r>
        <w:t>график движения по маршруту с учетом интенсивности дорожного движения;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 xml:space="preserve">схемы организации движения и прикрытия на участках, имеющих ограниченную видимость, и места, указанные в </w:t>
      </w:r>
      <w:hyperlink r:id="rId26" w:history="1">
        <w:r>
          <w:rPr>
            <w:color w:val="0000FF"/>
          </w:rPr>
          <w:t>графе "Особые условия"</w:t>
        </w:r>
      </w:hyperlink>
      <w:r>
        <w:t xml:space="preserve"> специального разрешения, утвержденного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&lt;1&gt;, с указанием расположения автомобилей прикрытия, схемы изменения организации дорожного движения;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2012 г., регистрационный N 25656).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порядок проезда наиболее сложных участков маршрута (поворотов, перекрестков, железнодорожных переездов, сужений проезжей части, участков с выездом на полосу встречного направления движения и с ограниченной видимостью) с нанесенной на схему траекторией движения;</w:t>
      </w:r>
    </w:p>
    <w:p w:rsidR="008B126D" w:rsidRDefault="008B126D">
      <w:pPr>
        <w:pStyle w:val="ConsPlusNormal"/>
        <w:ind w:firstLine="540"/>
        <w:jc w:val="both"/>
      </w:pPr>
      <w:r>
        <w:t>места осуществления контрольных промеров габаритов искусственных сооружений и коммуникаций в процессе перевозки;</w:t>
      </w:r>
    </w:p>
    <w:p w:rsidR="008B126D" w:rsidRDefault="008B126D">
      <w:pPr>
        <w:pStyle w:val="ConsPlusNormal"/>
        <w:ind w:firstLine="540"/>
        <w:jc w:val="both"/>
      </w:pPr>
      <w:r>
        <w:t>информация о необходимости полного или частичного перекрытия движения на участках дороги;</w:t>
      </w:r>
    </w:p>
    <w:p w:rsidR="008B126D" w:rsidRDefault="008B126D">
      <w:pPr>
        <w:pStyle w:val="ConsPlusNormal"/>
        <w:ind w:firstLine="540"/>
        <w:jc w:val="both"/>
      </w:pPr>
      <w:r>
        <w:t>места остановок и стоянок для отдыха и пропуска попутных (встречных) транспортных средств.</w:t>
      </w:r>
    </w:p>
    <w:p w:rsidR="008B126D" w:rsidRDefault="008B126D">
      <w:pPr>
        <w:pStyle w:val="ConsPlusNormal"/>
        <w:ind w:firstLine="540"/>
        <w:jc w:val="both"/>
      </w:pPr>
      <w:r>
        <w:t>Изложенные в проекте сведения должны подтверждаться фотоматериалами, отражающими реальное состояние объектов дорожной инфраструктуры.</w:t>
      </w:r>
    </w:p>
    <w:p w:rsidR="008B126D" w:rsidRDefault="008B126D">
      <w:pPr>
        <w:pStyle w:val="ConsPlusNormal"/>
        <w:ind w:firstLine="540"/>
        <w:jc w:val="both"/>
      </w:pPr>
      <w:r>
        <w:t xml:space="preserve">Проект организации дорожного движения подается субъектом транспортной деятельности в уполномоченный орган по выдаче специального разрешения в </w:t>
      </w:r>
      <w:hyperlink r:id="rId28" w:history="1">
        <w:r>
          <w:rPr>
            <w:color w:val="0000FF"/>
          </w:rPr>
          <w:t>порядке</w:t>
        </w:r>
      </w:hyperlink>
      <w:r>
        <w:t>, определенном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 При необходимости выполнения специального проекта на перевозку крупногабаритных и (или) тяжеловесных грузов проект организации дорожного движения включается составной частью в специальный проект. Уполномоченный орган по выдаче специального разрешения представляет данный проект в подразделение Госавтоинспекции МВД России, осуществляющее согласование специального разрешения.</w:t>
      </w:r>
    </w:p>
    <w:p w:rsidR="008B126D" w:rsidRDefault="008B126D">
      <w:pPr>
        <w:pStyle w:val="ConsPlusNormal"/>
        <w:ind w:firstLine="540"/>
        <w:jc w:val="both"/>
      </w:pPr>
      <w:r>
        <w:t>57. Размещение и крепление крупногабаритного и (или) тяжеловесного груза на транспортном средстве должно соответствовать схеме крепления груза, разработанной его производителем.</w:t>
      </w:r>
    </w:p>
    <w:p w:rsidR="008B126D" w:rsidRDefault="008B126D">
      <w:pPr>
        <w:pStyle w:val="ConsPlusNormal"/>
        <w:ind w:firstLine="540"/>
        <w:jc w:val="both"/>
      </w:pPr>
      <w:r>
        <w:t>Крайние точки габаритов груза (длина, ширина) и (или) транспортного средства должны обозначаться опознавательным знаком "Крупногабаритный груз" и мигающими фонарями (сигналами) желтого или оранжевого цвета.</w:t>
      </w:r>
    </w:p>
    <w:p w:rsidR="008B126D" w:rsidRDefault="008B126D">
      <w:pPr>
        <w:pStyle w:val="ConsPlusNormal"/>
        <w:ind w:firstLine="540"/>
        <w:jc w:val="both"/>
      </w:pPr>
      <w:r>
        <w:t xml:space="preserve">58. Скорость движения крупногабаритных и (или) тяжеловесных транспортных средств, транспортных средств, перевозящих крупногабаритные и (или) тяжеловесные грузы, устанавливается с учетом дорожных условий в </w:t>
      </w:r>
      <w:hyperlink r:id="rId29" w:history="1">
        <w:r>
          <w:rPr>
            <w:color w:val="0000FF"/>
          </w:rPr>
          <w:t>порядке</w:t>
        </w:r>
      </w:hyperlink>
      <w:r>
        <w:t>, определенном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</w:t>
      </w:r>
    </w:p>
    <w:p w:rsidR="008B126D" w:rsidRDefault="008B126D">
      <w:pPr>
        <w:pStyle w:val="ConsPlusNormal"/>
        <w:ind w:firstLine="540"/>
        <w:jc w:val="both"/>
      </w:pPr>
      <w:r>
        <w:t>59. Во время перевозки крупногабаритных и (или) тяжеловесных грузов запрещается:</w:t>
      </w:r>
    </w:p>
    <w:p w:rsidR="008B126D" w:rsidRDefault="008B126D">
      <w:pPr>
        <w:pStyle w:val="ConsPlusNormal"/>
        <w:ind w:firstLine="540"/>
        <w:jc w:val="both"/>
      </w:pPr>
      <w:r>
        <w:t>отклоняться от установленного в специальном разрешении маршрута;</w:t>
      </w:r>
    </w:p>
    <w:p w:rsidR="008B126D" w:rsidRDefault="008B126D">
      <w:pPr>
        <w:pStyle w:val="ConsPlusNormal"/>
        <w:ind w:firstLine="540"/>
        <w:jc w:val="both"/>
      </w:pPr>
      <w:r>
        <w:t>превышать указанную в разрешении скорость движения;</w:t>
      </w:r>
    </w:p>
    <w:p w:rsidR="008B126D" w:rsidRDefault="008B126D">
      <w:pPr>
        <w:pStyle w:val="ConsPlusNormal"/>
        <w:ind w:firstLine="540"/>
        <w:jc w:val="both"/>
      </w:pPr>
      <w:r>
        <w:t>осуществлять движение во время гололеда, снегопада, а также при метеорологической видимости менее 100 метров;</w:t>
      </w:r>
    </w:p>
    <w:p w:rsidR="008B126D" w:rsidRDefault="008B126D">
      <w:pPr>
        <w:pStyle w:val="ConsPlusNormal"/>
        <w:ind w:firstLine="540"/>
        <w:jc w:val="both"/>
      </w:pPr>
      <w:r>
        <w:t>осуществлять движение по обочине дороги, если такой порядок не определен условиями перевозки;</w:t>
      </w:r>
    </w:p>
    <w:p w:rsidR="008B126D" w:rsidRDefault="008B126D">
      <w:pPr>
        <w:pStyle w:val="ConsPlusNormal"/>
        <w:ind w:firstLine="540"/>
        <w:jc w:val="both"/>
      </w:pPr>
      <w:r>
        <w:t xml:space="preserve">останавливаться вне специально обозначенных стоянок, расположенных за пределами </w:t>
      </w:r>
      <w:r>
        <w:lastRenderedPageBreak/>
        <w:t>проезжей части;</w:t>
      </w:r>
    </w:p>
    <w:p w:rsidR="008B126D" w:rsidRDefault="008B126D">
      <w:pPr>
        <w:pStyle w:val="ConsPlusNormal"/>
        <w:ind w:firstLine="540"/>
        <w:jc w:val="both"/>
      </w:pPr>
      <w:r>
        <w:t>продолжать перевозку при возникновении технической неисправности транспортного средства, угрожающей безопасности движения, а также при смещении груза либо ослаблении его крепления.</w:t>
      </w:r>
    </w:p>
    <w:p w:rsidR="008B126D" w:rsidRDefault="008B126D">
      <w:pPr>
        <w:pStyle w:val="ConsPlusNormal"/>
        <w:ind w:firstLine="540"/>
        <w:jc w:val="both"/>
      </w:pPr>
      <w:r>
        <w:t>60. В случае если во время движения возникли обстоятельства, требующие изменения маршрута движения, субъект транспортной деятельности обязан получить специальное разрешение по новому маршруту в установленном порядке.</w:t>
      </w:r>
    </w:p>
    <w:p w:rsidR="008B126D" w:rsidRDefault="008B126D">
      <w:pPr>
        <w:pStyle w:val="ConsPlusNormal"/>
        <w:ind w:firstLine="540"/>
        <w:jc w:val="both"/>
      </w:pPr>
      <w:r>
        <w:t>60.1. Безопасность перевозки опасных грузов в городском, пригородном и междугородном сообщении обеспечивается соблюдением следующих специальных требований:</w:t>
      </w:r>
    </w:p>
    <w:p w:rsidR="008B126D" w:rsidRDefault="008B126D">
      <w:pPr>
        <w:pStyle w:val="ConsPlusNormal"/>
        <w:ind w:firstLine="540"/>
        <w:jc w:val="both"/>
      </w:pPr>
      <w:r>
        <w:t xml:space="preserve">осуществление перевозки веществ и изделий, которые допускаются к перевозке только с соблюдением предписанных в приложениях A и B Европейского </w:t>
      </w:r>
      <w:hyperlink r:id="rId30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&lt;1&gt; (далее - ДОПОГ) условий. Перечень опасных грузов приведен в главе 3.2 ДОПОГ;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508).</w:t>
      </w:r>
    </w:p>
    <w:p w:rsidR="008B126D" w:rsidRDefault="008B126D">
      <w:pPr>
        <w:pStyle w:val="ConsPlusNormal"/>
        <w:ind w:firstLine="540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осуществление перевозки транспортными средствами, отвечающими требованиям Технического </w:t>
      </w:r>
      <w:hyperlink r:id="rId32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 &lt;1&gt; и раздела 9 </w:t>
      </w:r>
      <w:hyperlink r:id="rId33" w:history="1">
        <w:r>
          <w:rPr>
            <w:color w:val="0000FF"/>
          </w:rPr>
          <w:t>ДОПОГ</w:t>
        </w:r>
      </w:hyperlink>
      <w:r>
        <w:t>. В случаях, предусмотренных ДОПОГ, соответствие конструкции транспортных средств подтверждается свидетельством о допуске транспортного средства к перевозке некоторых опасных грузов;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 xml:space="preserve">&lt;1&gt; Утвержден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Комиссии Таможенного союза 9 декабря 2011 г.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осуществление перевозки опасных грузов в упаковках, навалом/насыпью и в цистернах с соблюдением требований к погрузке, разгрузке и условий перевозки, предусмотренных разделом 7 </w:t>
      </w:r>
      <w:hyperlink r:id="rId35" w:history="1">
        <w:r>
          <w:rPr>
            <w:color w:val="0000FF"/>
          </w:rPr>
          <w:t>ДОПОГ</w:t>
        </w:r>
      </w:hyperlink>
      <w:r>
        <w:t>;</w:t>
      </w:r>
    </w:p>
    <w:p w:rsidR="008B126D" w:rsidRDefault="008B126D">
      <w:pPr>
        <w:pStyle w:val="ConsPlusNormal"/>
        <w:ind w:firstLine="540"/>
        <w:jc w:val="both"/>
      </w:pPr>
      <w:r>
        <w:t xml:space="preserve">осуществление перевозки опасных грузов с использованием упаковки, отвечающей требованиям раздела 6 ДОПОГ, а также имеющей маркировку в соответствии с разделом 5 </w:t>
      </w:r>
      <w:hyperlink r:id="rId36" w:history="1">
        <w:r>
          <w:rPr>
            <w:color w:val="0000FF"/>
          </w:rPr>
          <w:t>ДОПОГ</w:t>
        </w:r>
      </w:hyperlink>
      <w:r>
        <w:t>;</w:t>
      </w:r>
    </w:p>
    <w:p w:rsidR="008B126D" w:rsidRDefault="008B126D">
      <w:pPr>
        <w:pStyle w:val="ConsPlusNormal"/>
        <w:ind w:firstLine="540"/>
        <w:jc w:val="both"/>
      </w:pPr>
      <w:r>
        <w:t>осуществление перевозки при наличии оборудования и документации, предусмотренных разделом 8 ДОПОГ, а также при соблюдении условий перевозки, предусмотренных настоящим разделом.</w:t>
      </w:r>
    </w:p>
    <w:p w:rsidR="008B126D" w:rsidRDefault="008B126D">
      <w:pPr>
        <w:pStyle w:val="ConsPlusNormal"/>
        <w:jc w:val="both"/>
      </w:pPr>
      <w:r>
        <w:t xml:space="preserve">(п. 60.1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Минтранса России от 05.09.2016 N 262)</w:t>
      </w:r>
    </w:p>
    <w:p w:rsidR="008B126D" w:rsidRDefault="008B126D">
      <w:pPr>
        <w:pStyle w:val="ConsPlusNormal"/>
        <w:ind w:firstLine="540"/>
        <w:jc w:val="both"/>
      </w:pPr>
      <w:r>
        <w:t xml:space="preserve">60.2. Специальные требования к перевозке опасных грузов не применяются в случаях и при соблюдении условий, предусмотренных разделом 1.1.3 </w:t>
      </w:r>
      <w:hyperlink r:id="rId38" w:history="1">
        <w:r>
          <w:rPr>
            <w:color w:val="0000FF"/>
          </w:rPr>
          <w:t>ДОПОГ</w:t>
        </w:r>
      </w:hyperlink>
      <w:r>
        <w:t>.</w:t>
      </w:r>
    </w:p>
    <w:p w:rsidR="008B126D" w:rsidRDefault="008B126D">
      <w:pPr>
        <w:pStyle w:val="ConsPlusNormal"/>
        <w:jc w:val="both"/>
      </w:pPr>
      <w:r>
        <w:t xml:space="preserve">(п. 60.2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Минтранса России от 05.09.2016 N 262)</w:t>
      </w:r>
    </w:p>
    <w:p w:rsidR="008B126D" w:rsidRDefault="008B126D">
      <w:pPr>
        <w:pStyle w:val="ConsPlusNormal"/>
        <w:ind w:firstLine="540"/>
        <w:jc w:val="both"/>
      </w:pPr>
      <w:r>
        <w:t xml:space="preserve">60.3. При осуществлении перевозки опасных грузов субъектом транспортной деятельности должны соблюдаться меры предосторожности, предусмотренные в главе 1.10 </w:t>
      </w:r>
      <w:hyperlink r:id="rId40" w:history="1">
        <w:r>
          <w:rPr>
            <w:color w:val="0000FF"/>
          </w:rPr>
          <w:t>ДОПОГ</w:t>
        </w:r>
      </w:hyperlink>
      <w:r>
        <w:t>.</w:t>
      </w:r>
    </w:p>
    <w:p w:rsidR="008B126D" w:rsidRDefault="008B126D">
      <w:pPr>
        <w:pStyle w:val="ConsPlusNormal"/>
        <w:ind w:firstLine="540"/>
        <w:jc w:val="both"/>
      </w:pPr>
      <w:r>
        <w:t xml:space="preserve">Перевозка грузов, относящихся согласно </w:t>
      </w:r>
      <w:hyperlink r:id="rId41" w:history="1">
        <w:r>
          <w:rPr>
            <w:color w:val="0000FF"/>
          </w:rPr>
          <w:t>ДОПОГ</w:t>
        </w:r>
      </w:hyperlink>
      <w:r>
        <w:t xml:space="preserve"> к грузам повышенной опасности, осуществляется по специальным разрешениям, предусмотренным законодательством об автомобильных дорогах и дорожной деятельности &lt;1&gt;.</w:t>
      </w:r>
    </w:p>
    <w:p w:rsidR="008B126D" w:rsidRDefault="008B126D">
      <w:pPr>
        <w:pStyle w:val="ConsPlusNormal"/>
        <w:jc w:val="both"/>
      </w:pPr>
      <w:r>
        <w:t xml:space="preserve">(п. 60.3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Минтранса России от 05.09.2016 N 262)</w:t>
      </w:r>
    </w:p>
    <w:p w:rsidR="008B126D" w:rsidRDefault="008B126D">
      <w:pPr>
        <w:pStyle w:val="ConsPlusNormal"/>
        <w:ind w:firstLine="540"/>
        <w:jc w:val="both"/>
      </w:pPr>
      <w:r>
        <w:t>--------------------------------</w:t>
      </w:r>
    </w:p>
    <w:p w:rsidR="008B126D" w:rsidRDefault="008B126D">
      <w:pPr>
        <w:pStyle w:val="ConsPlusNormal"/>
        <w:ind w:firstLine="540"/>
        <w:jc w:val="both"/>
      </w:pPr>
      <w:r>
        <w:t xml:space="preserve">&lt;1&gt;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2016, N 1, ст. 74).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2"/>
      </w:pPr>
      <w:r>
        <w:t>Обеспечение безопасных условий организации регулярных</w:t>
      </w:r>
    </w:p>
    <w:p w:rsidR="008B126D" w:rsidRDefault="008B126D">
      <w:pPr>
        <w:pStyle w:val="ConsPlusNormal"/>
        <w:jc w:val="center"/>
      </w:pPr>
      <w:r>
        <w:t>перевозок пассажиров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61. Маршруты регулярных перевозок пассажиров автобусами организуются на автомобильных дорогах I - IV категорий, а троллейбусами - на автомобильных дорогах I - III категорий.</w:t>
      </w:r>
    </w:p>
    <w:p w:rsidR="008B126D" w:rsidRDefault="008B126D">
      <w:pPr>
        <w:pStyle w:val="ConsPlusNormal"/>
        <w:ind w:firstLine="540"/>
        <w:jc w:val="both"/>
      </w:pPr>
      <w:r>
        <w:t xml:space="preserve">Регулярное автобусное движение на участках дорог V категории может быть организовано в целях осуществления автобусных перевозок на подъездах к сельским населенным пунктам автобусами, относящимися к категории транспортных средств М2, при наличии на участках таких дорог твердого дорожного покрытия в соответствии с законодательством Российской Федерации об автомобильных дорогах и о дорожной деятельности, а также местных </w:t>
      </w:r>
      <w:proofErr w:type="spellStart"/>
      <w:r>
        <w:t>уширений</w:t>
      </w:r>
      <w:proofErr w:type="spellEnd"/>
      <w:r>
        <w:t xml:space="preserve"> проезжей части, достаточных для разъезда транспортных средств в зоне видимости с транспортными средствами встречного направления движения с соблюдением Правил дорожного движения и требований безопасности, предъявляемых к транспортным средствам, обеспечивающим данные перевозки.</w:t>
      </w:r>
    </w:p>
    <w:p w:rsidR="008B126D" w:rsidRDefault="008B126D">
      <w:pPr>
        <w:pStyle w:val="ConsPlusNormal"/>
        <w:ind w:firstLine="540"/>
        <w:jc w:val="both"/>
      </w:pPr>
      <w:r>
        <w:t>62. Субъект транспортной деятельности, осуществляющий регулярные перевозки пассажиров, обязан:</w:t>
      </w:r>
    </w:p>
    <w:p w:rsidR="008B126D" w:rsidRDefault="008B126D">
      <w:pPr>
        <w:pStyle w:val="ConsPlusNormal"/>
        <w:ind w:firstLine="540"/>
        <w:jc w:val="both"/>
      </w:pPr>
      <w:r>
        <w:t>1) обеспечить каждого водителя следующими документами:</w:t>
      </w:r>
    </w:p>
    <w:p w:rsidR="008B126D" w:rsidRDefault="008B126D">
      <w:pPr>
        <w:pStyle w:val="ConsPlusNormal"/>
        <w:ind w:firstLine="540"/>
        <w:jc w:val="both"/>
      </w:pPr>
      <w:r>
        <w:t>путевым листом;</w:t>
      </w:r>
    </w:p>
    <w:p w:rsidR="008B126D" w:rsidRDefault="008B126D">
      <w:pPr>
        <w:pStyle w:val="ConsPlusNormal"/>
        <w:ind w:firstLine="540"/>
        <w:jc w:val="both"/>
      </w:pPr>
      <w:r>
        <w:t>расписанием (графиком) движения по маршруту регулярных перевозок;</w:t>
      </w:r>
    </w:p>
    <w:p w:rsidR="008B126D" w:rsidRDefault="008B126D">
      <w:pPr>
        <w:pStyle w:val="ConsPlusNormal"/>
        <w:ind w:firstLine="540"/>
        <w:jc w:val="both"/>
      </w:pPr>
      <w:r>
        <w:t>схемой маршрута с указанием опасных участков;</w:t>
      </w:r>
    </w:p>
    <w:p w:rsidR="008B126D" w:rsidRDefault="008B126D">
      <w:pPr>
        <w:pStyle w:val="ConsPlusNormal"/>
        <w:ind w:firstLine="540"/>
        <w:jc w:val="both"/>
      </w:pPr>
      <w:r>
        <w:t>2) осуществлять при выполнении перевозок контроль соблюдения расписания (графика) движения и норм предельной вместимости транспортных средств, соответствия пути движения транспортных средств установленным маршрутам регулярных перевозок.</w:t>
      </w:r>
    </w:p>
    <w:p w:rsidR="008B126D" w:rsidRDefault="008B126D">
      <w:pPr>
        <w:pStyle w:val="ConsPlusNormal"/>
        <w:ind w:firstLine="540"/>
        <w:jc w:val="both"/>
      </w:pPr>
      <w:r>
        <w:t>63. Организация автобусного маршрута регулярных перевозок пассажиров, проходящего через нерегулируемый железнодорожный переезд, осуществляется по согласованию с владельцем данного переезда.</w:t>
      </w:r>
    </w:p>
    <w:p w:rsidR="008B126D" w:rsidRDefault="008B126D">
      <w:pPr>
        <w:pStyle w:val="ConsPlusNormal"/>
        <w:ind w:firstLine="540"/>
        <w:jc w:val="both"/>
      </w:pPr>
      <w:r>
        <w:t>64. Запрещается организация маршрута регулярных перевозок городского наземного электрического транспорта, проходящего через железнодорожные переезды основных магистралей общей сети, электрифицированные внешние и внутренние подъездные пути.</w:t>
      </w:r>
    </w:p>
    <w:p w:rsidR="008B126D" w:rsidRDefault="008B126D">
      <w:pPr>
        <w:pStyle w:val="ConsPlusNormal"/>
        <w:ind w:firstLine="540"/>
        <w:jc w:val="both"/>
      </w:pPr>
      <w:r>
        <w:t>65. При перевозках пассажиров в междугородном сообщении на маршрутах регулярных перевозок багаж должен размещаться только в багажных отсеках автобусов либо перевозиться отдельно в багажных автомобилях или в специальных прицепах.</w:t>
      </w:r>
    </w:p>
    <w:p w:rsidR="008B126D" w:rsidRDefault="008B126D">
      <w:pPr>
        <w:pStyle w:val="ConsPlusNormal"/>
        <w:ind w:firstLine="540"/>
        <w:jc w:val="both"/>
      </w:pPr>
      <w:r>
        <w:t>66. Запрещается отклонение от установленного схемой маршрута пути следования, осуществление остановок в местах, не предусмотренных схемой маршрута (кроме случаев, когда это вызвано необходимостью обеспечения безопасности перевозок и дорожного движения).</w:t>
      </w:r>
    </w:p>
    <w:p w:rsidR="008B126D" w:rsidRDefault="008B126D">
      <w:pPr>
        <w:pStyle w:val="ConsPlusNormal"/>
        <w:ind w:firstLine="540"/>
        <w:jc w:val="both"/>
      </w:pPr>
      <w:r>
        <w:t>67. Субъекты транспортной деятельности должны проводить контроль выполнения всех рейсов, предусмотренных расписанием движения транспортных средств на обслуживаемых ими маршрутах регулярных перевозок пассажиров, анализировать причины несоблюдения водителем расписания (графика) движения и при необходимости корректировать расписание (график) движения.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2"/>
      </w:pPr>
      <w:r>
        <w:t>Обеспечение безопасных условий организации и осуществления</w:t>
      </w:r>
    </w:p>
    <w:p w:rsidR="008B126D" w:rsidRDefault="008B126D">
      <w:pPr>
        <w:pStyle w:val="ConsPlusNormal"/>
        <w:jc w:val="center"/>
      </w:pPr>
      <w:r>
        <w:t>перевозок пассажиров по заказам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68. Маршрут перевозки пассажиров по заказу определяется по соглашению фрахтовщика с фрахтователем с соблюдением требований к обеспечению безопасности дорожного движения.</w:t>
      </w:r>
    </w:p>
    <w:p w:rsidR="008B126D" w:rsidRDefault="008B126D">
      <w:pPr>
        <w:pStyle w:val="ConsPlusNormal"/>
        <w:ind w:firstLine="540"/>
        <w:jc w:val="both"/>
      </w:pPr>
      <w:r>
        <w:t>69. При перевозках пассажиров в междугородном сообщении по заказам багаж должен размещаться только в багажных отсеках автобусов либо перевозиться отдельно в багажных автомобилях или в специальных прицепах.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2"/>
      </w:pPr>
      <w:r>
        <w:t>Обеспечение безопасных условий организации и осуществления</w:t>
      </w:r>
    </w:p>
    <w:p w:rsidR="008B126D" w:rsidRDefault="008B126D">
      <w:pPr>
        <w:pStyle w:val="ConsPlusNormal"/>
        <w:jc w:val="center"/>
      </w:pPr>
      <w:r>
        <w:t>перевозок пассажиров легковым такси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70. Субъект транспортной деятельности обязан обеспечить водителя легкового такси информацией, перечисленной в </w:t>
      </w:r>
      <w:hyperlink w:anchor="P12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30" w:history="1">
        <w:r>
          <w:rPr>
            <w:color w:val="0000FF"/>
          </w:rPr>
          <w:t>7 пункта 16</w:t>
        </w:r>
      </w:hyperlink>
      <w:r>
        <w:t xml:space="preserve"> настоящих Правил.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71. При перевозках пассажиров и багажа в междугородном сообщении легковым такси багаж должен размещаться только в багажных отсеках и (или) в прицепе.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  <w:outlineLvl w:val="2"/>
      </w:pPr>
      <w:r>
        <w:t>Обеспечение безопасности перевозок пассажиров и грузов</w:t>
      </w:r>
    </w:p>
    <w:p w:rsidR="008B126D" w:rsidRDefault="008B126D">
      <w:pPr>
        <w:pStyle w:val="ConsPlusNormal"/>
        <w:jc w:val="center"/>
      </w:pPr>
      <w:r>
        <w:t>в особых условиях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72. К особым условиям перевозок пассажиров и грузов относятся:</w:t>
      </w:r>
    </w:p>
    <w:p w:rsidR="008B126D" w:rsidRDefault="008B126D">
      <w:pPr>
        <w:pStyle w:val="ConsPlusNormal"/>
        <w:ind w:firstLine="540"/>
        <w:jc w:val="both"/>
      </w:pPr>
      <w:r>
        <w:t>1) перевозки по зимникам, в условиях бездорожья, переправам через водные преграды;</w:t>
      </w:r>
    </w:p>
    <w:p w:rsidR="008B126D" w:rsidRDefault="008B126D">
      <w:pPr>
        <w:pStyle w:val="ConsPlusNormal"/>
        <w:ind w:firstLine="540"/>
        <w:jc w:val="both"/>
      </w:pPr>
      <w:r>
        <w:t>2) перевозки по маршрутам, проходящим в горной местности, с резкими изменениями направлений в плане и затяжными продольными уклонами и имеющие в совокупности следующие особенности:</w:t>
      </w:r>
    </w:p>
    <w:p w:rsidR="008B126D" w:rsidRDefault="008B126D">
      <w:pPr>
        <w:pStyle w:val="ConsPlusNormal"/>
        <w:ind w:firstLine="540"/>
        <w:jc w:val="both"/>
      </w:pPr>
      <w:r>
        <w:t>продольные уклоны величиной более 60</w:t>
      </w:r>
      <w:r w:rsidR="00E454E1">
        <w:rPr>
          <w:position w:val="-10"/>
        </w:rPr>
        <w:pict>
          <v:shape id="_x0000_i1025" style="width:17.25pt;height:17.25pt" coordsize="" o:spt="100" adj="0,,0" path="" filled="f" stroked="f">
            <v:stroke joinstyle="miter"/>
            <v:imagedata r:id="rId44" o:title="base_1_209070_34"/>
            <v:formulas/>
            <v:path o:connecttype="segments"/>
          </v:shape>
        </w:pict>
      </w:r>
      <w:r>
        <w:t xml:space="preserve"> и протяженностью 2 км и более;</w:t>
      </w:r>
    </w:p>
    <w:p w:rsidR="008B126D" w:rsidRDefault="008B126D">
      <w:pPr>
        <w:pStyle w:val="ConsPlusNormal"/>
        <w:ind w:firstLine="540"/>
        <w:jc w:val="both"/>
      </w:pPr>
      <w:r>
        <w:t>кривые с радиусами в плане менее 100 метров в количестве шести и более на 1 км;</w:t>
      </w:r>
    </w:p>
    <w:p w:rsidR="008B126D" w:rsidRDefault="008B126D">
      <w:pPr>
        <w:pStyle w:val="ConsPlusNormal"/>
        <w:ind w:firstLine="540"/>
        <w:jc w:val="both"/>
      </w:pPr>
      <w:r>
        <w:t>выпуклые кривые продольного профиля с радиусами менее 1500 метров и вогнутые кривые с радиусами менее 1200 метров;</w:t>
      </w:r>
    </w:p>
    <w:p w:rsidR="008B126D" w:rsidRDefault="008B126D">
      <w:pPr>
        <w:pStyle w:val="ConsPlusNormal"/>
        <w:ind w:firstLine="540"/>
        <w:jc w:val="both"/>
      </w:pPr>
      <w:r>
        <w:t>расстояние видимости поверхности дороги менее 60 метров и встречного автомобиля - менее 120 метров;</w:t>
      </w:r>
    </w:p>
    <w:p w:rsidR="008B126D" w:rsidRDefault="008B126D">
      <w:pPr>
        <w:pStyle w:val="ConsPlusNormal"/>
        <w:ind w:firstLine="540"/>
        <w:jc w:val="both"/>
      </w:pPr>
      <w:r>
        <w:t>3) маршруты, проходящие по трудным участкам пересеченной местности;</w:t>
      </w:r>
    </w:p>
    <w:p w:rsidR="008B126D" w:rsidRDefault="008B126D">
      <w:pPr>
        <w:pStyle w:val="ConsPlusNormal"/>
        <w:ind w:firstLine="540"/>
        <w:jc w:val="both"/>
      </w:pPr>
      <w:bookmarkStart w:id="9" w:name="P380"/>
      <w:bookmarkEnd w:id="9"/>
      <w:r>
        <w:t>4) движение трамваев на прямолинейных участках с уклонами:</w:t>
      </w:r>
    </w:p>
    <w:p w:rsidR="008B126D" w:rsidRDefault="008B126D">
      <w:pPr>
        <w:pStyle w:val="ConsPlusNormal"/>
        <w:ind w:firstLine="540"/>
        <w:jc w:val="both"/>
      </w:pPr>
      <w:r>
        <w:t>более 70</w:t>
      </w:r>
      <w:r w:rsidR="00E454E1">
        <w:rPr>
          <w:position w:val="-10"/>
        </w:rPr>
        <w:pict>
          <v:shape id="_x0000_i1026" style="width:17.25pt;height:17.25pt" coordsize="" o:spt="100" adj="0,,0" path="" filled="f" stroked="f">
            <v:stroke joinstyle="miter"/>
            <v:imagedata r:id="rId44" o:title="base_1_209070_35"/>
            <v:formulas/>
            <v:path o:connecttype="segments"/>
          </v:shape>
        </w:pict>
      </w:r>
      <w:r>
        <w:t xml:space="preserve"> при непрерывной протяженности свыше 200 метров;</w:t>
      </w:r>
    </w:p>
    <w:p w:rsidR="008B126D" w:rsidRDefault="008B126D">
      <w:pPr>
        <w:pStyle w:val="ConsPlusNormal"/>
        <w:ind w:firstLine="540"/>
        <w:jc w:val="both"/>
      </w:pPr>
      <w:r>
        <w:t>более 60</w:t>
      </w:r>
      <w:r w:rsidR="00E454E1">
        <w:rPr>
          <w:position w:val="-10"/>
        </w:rPr>
        <w:pict>
          <v:shape id="_x0000_i1027" style="width:17.25pt;height:17.25pt" coordsize="" o:spt="100" adj="0,,0" path="" filled="f" stroked="f">
            <v:stroke joinstyle="miter"/>
            <v:imagedata r:id="rId44" o:title="base_1_209070_36"/>
            <v:formulas/>
            <v:path o:connecttype="segments"/>
          </v:shape>
        </w:pict>
      </w:r>
      <w:r>
        <w:t xml:space="preserve"> при непрерывной протяженности свыше 250 метров;</w:t>
      </w:r>
    </w:p>
    <w:p w:rsidR="008B126D" w:rsidRDefault="008B126D">
      <w:pPr>
        <w:pStyle w:val="ConsPlusNormal"/>
        <w:ind w:firstLine="540"/>
        <w:jc w:val="both"/>
      </w:pPr>
      <w:r>
        <w:t>более 50</w:t>
      </w:r>
      <w:r w:rsidR="00E454E1">
        <w:rPr>
          <w:position w:val="-10"/>
        </w:rPr>
        <w:pict>
          <v:shape id="_x0000_i1028" style="width:17.25pt;height:17.25pt" coordsize="" o:spt="100" adj="0,,0" path="" filled="f" stroked="f">
            <v:stroke joinstyle="miter"/>
            <v:imagedata r:id="rId44" o:title="base_1_209070_37"/>
            <v:formulas/>
            <v:path o:connecttype="segments"/>
          </v:shape>
        </w:pict>
      </w:r>
      <w:r>
        <w:t xml:space="preserve"> при непрерывной протяженности свыше 350 метров;</w:t>
      </w:r>
    </w:p>
    <w:p w:rsidR="008B126D" w:rsidRDefault="008B126D">
      <w:pPr>
        <w:pStyle w:val="ConsPlusNormal"/>
        <w:ind w:firstLine="540"/>
        <w:jc w:val="both"/>
      </w:pPr>
      <w:r>
        <w:t>более 40</w:t>
      </w:r>
      <w:r w:rsidR="00E454E1">
        <w:rPr>
          <w:position w:val="-10"/>
        </w:rPr>
        <w:pict>
          <v:shape id="_x0000_i1029" style="width:17.25pt;height:17.25pt" coordsize="" o:spt="100" adj="0,,0" path="" filled="f" stroked="f">
            <v:stroke joinstyle="miter"/>
            <v:imagedata r:id="rId44" o:title="base_1_209070_38"/>
            <v:formulas/>
            <v:path o:connecttype="segments"/>
          </v:shape>
        </w:pict>
      </w:r>
      <w:r>
        <w:t xml:space="preserve"> при непрерывной протяженности свыше 500 метров;</w:t>
      </w:r>
    </w:p>
    <w:p w:rsidR="008B126D" w:rsidRDefault="008B126D">
      <w:pPr>
        <w:pStyle w:val="ConsPlusNormal"/>
        <w:ind w:firstLine="540"/>
        <w:jc w:val="both"/>
      </w:pPr>
      <w:r>
        <w:t>более 30</w:t>
      </w:r>
      <w:r w:rsidR="00E454E1">
        <w:rPr>
          <w:position w:val="-10"/>
        </w:rPr>
        <w:pict>
          <v:shape id="_x0000_i1030" style="width:17.25pt;height:17.25pt" coordsize="" o:spt="100" adj="0,,0" path="" filled="f" stroked="f">
            <v:stroke joinstyle="miter"/>
            <v:imagedata r:id="rId44" o:title="base_1_209070_39"/>
            <v:formulas/>
            <v:path o:connecttype="segments"/>
          </v:shape>
        </w:pict>
      </w:r>
      <w:r>
        <w:t xml:space="preserve"> при непрерывной протяженности свыше 700 метров;</w:t>
      </w:r>
    </w:p>
    <w:p w:rsidR="008B126D" w:rsidRDefault="008B126D">
      <w:pPr>
        <w:pStyle w:val="ConsPlusNormal"/>
        <w:ind w:firstLine="540"/>
        <w:jc w:val="both"/>
      </w:pPr>
      <w:r>
        <w:t>или эквивалентные им уклоны на указанной протяженности, определенные по формуле:</w:t>
      </w:r>
    </w:p>
    <w:p w:rsidR="008B126D" w:rsidRDefault="008B126D">
      <w:pPr>
        <w:pStyle w:val="ConsPlusNormal"/>
        <w:jc w:val="both"/>
      </w:pPr>
    </w:p>
    <w:p w:rsidR="008B126D" w:rsidRDefault="00E454E1">
      <w:pPr>
        <w:pStyle w:val="ConsPlusNormal"/>
        <w:ind w:firstLine="540"/>
        <w:jc w:val="both"/>
      </w:pPr>
      <w:r>
        <w:rPr>
          <w:position w:val="-32"/>
        </w:rPr>
        <w:pict>
          <v:shape id="_x0000_i1031" style="width:60.75pt;height:42.75pt" coordsize="" o:spt="100" adj="0,,0" path="" filled="f" stroked="f">
            <v:stroke joinstyle="miter"/>
            <v:imagedata r:id="rId45" o:title="base_1_209070_40"/>
            <v:formulas/>
            <v:path o:connecttype="segments"/>
          </v:shape>
        </w:pict>
      </w:r>
      <w:r w:rsidR="008B126D">
        <w:t xml:space="preserve"> </w:t>
      </w:r>
      <w:r>
        <w:rPr>
          <w:position w:val="-14"/>
        </w:rPr>
        <w:pict>
          <v:shape id="_x0000_i1032" style="width:29.25pt;height:22.5pt" coordsize="" o:spt="100" adj="0,,0" path="" filled="f" stroked="f">
            <v:stroke joinstyle="miter"/>
            <v:imagedata r:id="rId46" o:title="base_1_209070_41"/>
            <v:formulas/>
            <v:path o:connecttype="segments"/>
          </v:shape>
        </w:pict>
      </w:r>
      <w:r w:rsidR="008B126D">
        <w:t>,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 xml:space="preserve">где </w:t>
      </w:r>
      <w:r w:rsidR="00E454E1">
        <w:pict>
          <v:shape id="_x0000_i1033" style="width:10.5pt;height:19.5pt" coordsize="" o:spt="100" adj="0,,0" path="" filled="f" stroked="f">
            <v:stroke joinstyle="miter"/>
            <v:imagedata r:id="rId47" o:title="base_1_209070_42"/>
            <v:formulas/>
            <v:path o:connecttype="segments"/>
          </v:shape>
        </w:pict>
      </w:r>
      <w:r>
        <w:t xml:space="preserve"> - величина уклона</w:t>
      </w:r>
      <w:proofErr w:type="gramStart"/>
      <w:r>
        <w:t xml:space="preserve">, </w:t>
      </w:r>
      <w:r w:rsidR="00E454E1">
        <w:pict>
          <v:shape id="_x0000_i1034" style="width:17.25pt;height:17.25pt" coordsize="" o:spt="100" adj="0,,0" path="" filled="f" stroked="f">
            <v:stroke joinstyle="miter"/>
            <v:imagedata r:id="rId44" o:title="base_1_209070_43"/>
            <v:formulas/>
            <v:path o:connecttype="segments"/>
          </v:shape>
        </w:pict>
      </w:r>
      <w:r>
        <w:t>;</w:t>
      </w:r>
      <w:proofErr w:type="gramEnd"/>
    </w:p>
    <w:p w:rsidR="008B126D" w:rsidRDefault="00E454E1">
      <w:pPr>
        <w:pStyle w:val="ConsPlusNormal"/>
        <w:ind w:firstLine="540"/>
        <w:jc w:val="both"/>
      </w:pPr>
      <w:r>
        <w:pict>
          <v:shape id="_x0000_i1035" style="width:15.75pt;height:19.5pt" coordsize="" o:spt="100" adj="0,,0" path="" filled="f" stroked="f">
            <v:stroke joinstyle="miter"/>
            <v:imagedata r:id="rId48" o:title="base_1_209070_44"/>
            <v:formulas/>
            <v:path o:connecttype="segments"/>
          </v:shape>
        </w:pict>
      </w:r>
      <w:r w:rsidR="008B126D">
        <w:t xml:space="preserve"> - протяженность уклона, м;</w:t>
      </w:r>
    </w:p>
    <w:p w:rsidR="008B126D" w:rsidRDefault="008B126D">
      <w:pPr>
        <w:pStyle w:val="ConsPlusNormal"/>
        <w:ind w:firstLine="540"/>
        <w:jc w:val="both"/>
      </w:pPr>
      <w:r>
        <w:t>более 30</w:t>
      </w:r>
      <w:r w:rsidR="00E454E1">
        <w:rPr>
          <w:position w:val="-10"/>
        </w:rPr>
        <w:pict>
          <v:shape id="_x0000_i1036" style="width:17.25pt;height:17.25pt" coordsize="" o:spt="100" adj="0,,0" path="" filled="f" stroked="f">
            <v:stroke joinstyle="miter"/>
            <v:imagedata r:id="rId44" o:title="base_1_209070_45"/>
            <v:formulas/>
            <v:path o:connecttype="segments"/>
          </v:shape>
        </w:pict>
      </w:r>
      <w:r>
        <w:t xml:space="preserve"> при непрерывной протяженности свыше 150 метров при наличии на спусках или непосредственно после них кривых (поворотов) радиусом менее 30 метров;</w:t>
      </w:r>
    </w:p>
    <w:p w:rsidR="008B126D" w:rsidRDefault="008B126D">
      <w:pPr>
        <w:pStyle w:val="ConsPlusNormal"/>
        <w:ind w:firstLine="540"/>
        <w:jc w:val="both"/>
      </w:pPr>
      <w:bookmarkStart w:id="10" w:name="P393"/>
      <w:bookmarkEnd w:id="10"/>
      <w:r>
        <w:t>5) движение троллейбусов на прямолинейных участках с уклонами:</w:t>
      </w:r>
    </w:p>
    <w:p w:rsidR="008B126D" w:rsidRDefault="008B126D">
      <w:pPr>
        <w:pStyle w:val="ConsPlusNormal"/>
        <w:ind w:firstLine="540"/>
        <w:jc w:val="both"/>
      </w:pPr>
      <w:r>
        <w:t>более 60</w:t>
      </w:r>
      <w:r w:rsidR="00E454E1">
        <w:rPr>
          <w:position w:val="-10"/>
        </w:rPr>
        <w:pict>
          <v:shape id="_x0000_i1037" style="width:17.25pt;height:17.25pt" coordsize="" o:spt="100" adj="0,,0" path="" filled="f" stroked="f">
            <v:stroke joinstyle="miter"/>
            <v:imagedata r:id="rId44" o:title="base_1_209070_46"/>
            <v:formulas/>
            <v:path o:connecttype="segments"/>
          </v:shape>
        </w:pict>
      </w:r>
      <w:r>
        <w:t xml:space="preserve"> при непрерывной протяженности свыше 100 метров;</w:t>
      </w:r>
    </w:p>
    <w:p w:rsidR="008B126D" w:rsidRDefault="008B126D">
      <w:pPr>
        <w:pStyle w:val="ConsPlusNormal"/>
        <w:ind w:firstLine="540"/>
        <w:jc w:val="both"/>
      </w:pPr>
      <w:r>
        <w:t>более 50</w:t>
      </w:r>
      <w:r w:rsidR="00E454E1">
        <w:rPr>
          <w:position w:val="-10"/>
        </w:rPr>
        <w:pict>
          <v:shape id="_x0000_i1038" style="width:17.25pt;height:17.25pt" coordsize="" o:spt="100" adj="0,,0" path="" filled="f" stroked="f">
            <v:stroke joinstyle="miter"/>
            <v:imagedata r:id="rId44" o:title="base_1_209070_47"/>
            <v:formulas/>
            <v:path o:connecttype="segments"/>
          </v:shape>
        </w:pict>
      </w:r>
      <w:r>
        <w:t xml:space="preserve"> при непрерывной протяженности свыше 150 метров;</w:t>
      </w:r>
    </w:p>
    <w:p w:rsidR="008B126D" w:rsidRDefault="008B126D">
      <w:pPr>
        <w:pStyle w:val="ConsPlusNormal"/>
        <w:ind w:firstLine="540"/>
        <w:jc w:val="both"/>
      </w:pPr>
      <w:r>
        <w:t>более 40</w:t>
      </w:r>
      <w:r w:rsidR="00E454E1">
        <w:rPr>
          <w:position w:val="-10"/>
        </w:rPr>
        <w:pict>
          <v:shape id="_x0000_i1039" style="width:17.25pt;height:17.25pt" coordsize="" o:spt="100" adj="0,,0" path="" filled="f" stroked="f">
            <v:stroke joinstyle="miter"/>
            <v:imagedata r:id="rId44" o:title="base_1_209070_48"/>
            <v:formulas/>
            <v:path o:connecttype="segments"/>
          </v:shape>
        </w:pict>
      </w:r>
      <w:r>
        <w:t xml:space="preserve"> при непрерывной протяженности свыше 200 метров;</w:t>
      </w:r>
    </w:p>
    <w:p w:rsidR="008B126D" w:rsidRDefault="008B126D">
      <w:pPr>
        <w:pStyle w:val="ConsPlusNormal"/>
        <w:ind w:firstLine="540"/>
        <w:jc w:val="both"/>
      </w:pPr>
      <w:r>
        <w:t xml:space="preserve">или эквивалентные им уклоны на указанной протяженности, определенные по формуле, приведенной в </w:t>
      </w:r>
      <w:hyperlink w:anchor="P380" w:history="1">
        <w:r>
          <w:rPr>
            <w:color w:val="0000FF"/>
          </w:rPr>
          <w:t>подпункте 4</w:t>
        </w:r>
      </w:hyperlink>
      <w:r>
        <w:t xml:space="preserve"> настоящего пункта;</w:t>
      </w:r>
    </w:p>
    <w:p w:rsidR="008B126D" w:rsidRDefault="008B126D">
      <w:pPr>
        <w:pStyle w:val="ConsPlusNormal"/>
        <w:ind w:firstLine="540"/>
        <w:jc w:val="both"/>
      </w:pPr>
      <w:r>
        <w:t>более 30</w:t>
      </w:r>
      <w:r w:rsidR="00E454E1">
        <w:rPr>
          <w:position w:val="-10"/>
        </w:rPr>
        <w:pict>
          <v:shape id="_x0000_i1040" style="width:17.25pt;height:17.25pt" coordsize="" o:spt="100" adj="0,,0" path="" filled="f" stroked="f">
            <v:stroke joinstyle="miter"/>
            <v:imagedata r:id="rId44" o:title="base_1_209070_49"/>
            <v:formulas/>
            <v:path o:connecttype="segments"/>
          </v:shape>
        </w:pict>
      </w:r>
      <w:r>
        <w:t xml:space="preserve"> при непрерывной протяженности свыше 150 метров при наличии на спусках или непосредственно после них кривых (поворотов) радиусом менее 30 метров.</w:t>
      </w:r>
    </w:p>
    <w:p w:rsidR="008B126D" w:rsidRDefault="008B126D">
      <w:pPr>
        <w:pStyle w:val="ConsPlusNormal"/>
        <w:ind w:firstLine="540"/>
        <w:jc w:val="both"/>
      </w:pPr>
      <w:r>
        <w:t>73. Перевозки пассажиров и грузов по маршрутам, проходящим по зимникам, в условиях бездорожья, переправам через водные преграды (</w:t>
      </w:r>
      <w:proofErr w:type="spellStart"/>
      <w:r>
        <w:t>переправные</w:t>
      </w:r>
      <w:proofErr w:type="spellEnd"/>
      <w:r>
        <w:t xml:space="preserve"> сооружения некапитального типа: паромные переправы и наплавные мосты; природные объекты, обустроенные для переправы транспортных средств и пешеходов: ледовые переправы, переправы вброд), осуществляются только при условии уведомления организаций, осуществляющих эксплуатацию зимников, переправ, по которым предполагается осуществить перевозку.</w:t>
      </w:r>
    </w:p>
    <w:p w:rsidR="008B126D" w:rsidRDefault="008B126D">
      <w:pPr>
        <w:pStyle w:val="ConsPlusNormal"/>
        <w:ind w:firstLine="540"/>
        <w:jc w:val="both"/>
      </w:pPr>
      <w:r>
        <w:t xml:space="preserve">74. Водители, осуществляющие переправу через водные преграды и движение по </w:t>
      </w:r>
      <w:r>
        <w:lastRenderedPageBreak/>
        <w:t>зимникам, обязаны выполнять указания работников, ответственных за эксплуатацию этих переправ и зимников, сделанные в пределах их компетенции.</w:t>
      </w:r>
    </w:p>
    <w:p w:rsidR="008B126D" w:rsidRDefault="008B126D">
      <w:pPr>
        <w:pStyle w:val="ConsPlusNormal"/>
        <w:ind w:firstLine="540"/>
        <w:jc w:val="both"/>
      </w:pPr>
      <w:r>
        <w:t>75. Переправа транспортных средств через водные преграды должна производиться в соответствии с требованиями нормативных правовых и нормативно-технических актов, устанавливающих порядок и правила безопасности при эксплуатации водных преград.</w:t>
      </w:r>
    </w:p>
    <w:p w:rsidR="008B126D" w:rsidRDefault="008B126D">
      <w:pPr>
        <w:pStyle w:val="ConsPlusNormal"/>
        <w:ind w:firstLine="540"/>
        <w:jc w:val="both"/>
      </w:pPr>
      <w:r>
        <w:t>76. Перевозка пассажиров через ледовые переправы запрещается, за исключением районов, расположенных в I-й дорожно-климатической зоне, при условии массы-брутто транспортного средства в три раза меньше допустимой нагрузки на лед и температуре воздуха ниже минус 20° по Цельсию. Решения о пропуске транспортных средств по ледовой переправе, моменте открытия (закрытия) движения принимаются эксплуатирующей ее организацией. Решение о пропуске (об отказе в пропуске) автобусов принимает руководитель эксплуатирующей организации.</w:t>
      </w:r>
    </w:p>
    <w:p w:rsidR="008B126D" w:rsidRDefault="008B126D">
      <w:pPr>
        <w:pStyle w:val="ConsPlusNormal"/>
        <w:ind w:firstLine="540"/>
        <w:jc w:val="both"/>
      </w:pPr>
      <w:r>
        <w:t>77. Технические требования к наплавным мостам, в том числе эксплуатируемым в период ледостава, определяются в соответствии с законодательством о техническом регулировании.</w:t>
      </w:r>
    </w:p>
    <w:p w:rsidR="008B126D" w:rsidRDefault="008B126D">
      <w:pPr>
        <w:pStyle w:val="ConsPlusNormal"/>
        <w:ind w:firstLine="540"/>
        <w:jc w:val="both"/>
      </w:pPr>
      <w:r>
        <w:t>78. Решение о движении по наплавному мосту транспортных средств, перевозящих группы людей, принимается органами исполнительной власти субъектов Российской Федерации и органами местного самоуправления, в ведении которых находится автомобильная дорога и которыми принято решение об открытии наплавного моста.</w:t>
      </w:r>
    </w:p>
    <w:p w:rsidR="008B126D" w:rsidRDefault="008B126D">
      <w:pPr>
        <w:pStyle w:val="ConsPlusNormal"/>
        <w:ind w:firstLine="540"/>
        <w:jc w:val="both"/>
      </w:pPr>
      <w:r>
        <w:t>79. В темное время суток (промежуток времени от конца вечерних сумерек до начала утренних сумерек) въезды (выезды) на переправах через водные преграды, границы трассы переправы, места посадки-высадки пассажиров должны иметь искусственное освещение (для ледовых переправ допускается установка вех со светоотражающей маркировкой). При отсутствии надлежащего освещения переправ движение транспортных средств в темное время суток по переправе запрещается.</w:t>
      </w:r>
    </w:p>
    <w:p w:rsidR="008B126D" w:rsidRDefault="008B126D">
      <w:pPr>
        <w:pStyle w:val="ConsPlusNormal"/>
        <w:ind w:firstLine="540"/>
        <w:jc w:val="both"/>
      </w:pPr>
      <w:r>
        <w:t xml:space="preserve">80. Переправы через водные преграды должны быть оборудованы площадками для высадки и посадки пассажиров с заездными местными </w:t>
      </w:r>
      <w:proofErr w:type="spellStart"/>
      <w:r>
        <w:t>уширениями</w:t>
      </w:r>
      <w:proofErr w:type="spellEnd"/>
      <w:r>
        <w:t xml:space="preserve"> проезжей части для транспортных средств, шлагбаумами, техническими средствами организации дорожного движения в соответствии с действующими правилами эксплуатации этих переправ.</w:t>
      </w:r>
    </w:p>
    <w:p w:rsidR="008B126D" w:rsidRDefault="008B126D">
      <w:pPr>
        <w:pStyle w:val="ConsPlusNormal"/>
        <w:ind w:firstLine="540"/>
        <w:jc w:val="both"/>
      </w:pPr>
      <w:r>
        <w:t>81. Перед каждым въездом на переправу через водную преграду должны быть размещены доступные для обозрения информационные материалы с указанием правил пользования переправой, ее технических характеристик и режима работы, наименованием, адресом и номером телефона организации, эксплуатирующей переправу.</w:t>
      </w:r>
    </w:p>
    <w:p w:rsidR="008B126D" w:rsidRDefault="008B126D">
      <w:pPr>
        <w:pStyle w:val="ConsPlusNormal"/>
        <w:ind w:firstLine="540"/>
        <w:jc w:val="both"/>
      </w:pPr>
      <w:r>
        <w:t>82. Транспортные средства, выполняющие перевозки пассажиров по маршрутам регулярных перевозок, осуществляют движение по переправе через водную преграду без очереди в соответствии с расписанием их движения.</w:t>
      </w:r>
    </w:p>
    <w:p w:rsidR="008B126D" w:rsidRDefault="008B126D">
      <w:pPr>
        <w:pStyle w:val="ConsPlusNormal"/>
        <w:ind w:firstLine="540"/>
        <w:jc w:val="both"/>
      </w:pPr>
      <w:r>
        <w:t>83. Расписание движения на маршрутах регулярных перевозок, осуществляемых с использованием переправ через водные преграды, должно быть увязано с режимом работы этих переправ и предусматривать достаточное время на осуществление переправы, включая высадку и посадку пассажиров.</w:t>
      </w:r>
    </w:p>
    <w:p w:rsidR="008B126D" w:rsidRDefault="008B126D">
      <w:pPr>
        <w:pStyle w:val="ConsPlusNormal"/>
        <w:ind w:firstLine="540"/>
        <w:jc w:val="both"/>
      </w:pPr>
      <w:r>
        <w:t>84. Движение по переправам через водные преграды осуществляется в соответствии с правилами пользования переправой, установленными эксплуатирующей организацией.</w:t>
      </w:r>
    </w:p>
    <w:p w:rsidR="008B126D" w:rsidRDefault="008B126D">
      <w:pPr>
        <w:pStyle w:val="ConsPlusNormal"/>
        <w:ind w:firstLine="540"/>
        <w:jc w:val="both"/>
      </w:pPr>
      <w:r>
        <w:t>85. Перевозка пассажиров и грузов на участках маршрута с особыми условиями движения допускается при условии соответствия параметров геометрических элементов и транспортно-эксплуатационных показателей участков автомобильных дорог, их конструктивных элементов, защитных дорожных сооружений, искусственных дорожных сооружений и элементов обустройства, параметров их ремонта требованиям законодательства Российской Федерации о техническом регулировании и законодательства Российской Федерации о безопасности дорожного движения.</w:t>
      </w:r>
    </w:p>
    <w:p w:rsidR="008B126D" w:rsidRDefault="008B126D">
      <w:pPr>
        <w:pStyle w:val="ConsPlusNormal"/>
        <w:ind w:firstLine="540"/>
        <w:jc w:val="both"/>
      </w:pPr>
      <w:r>
        <w:t>86. По маршрутам, проходящим в горной местности, запрещается эксплуатация сочлененных транспортных средств.</w:t>
      </w:r>
    </w:p>
    <w:p w:rsidR="008B126D" w:rsidRDefault="008B126D">
      <w:pPr>
        <w:pStyle w:val="ConsPlusNormal"/>
        <w:ind w:firstLine="540"/>
        <w:jc w:val="both"/>
      </w:pPr>
      <w:r>
        <w:t xml:space="preserve">87. Трамваи и троллейбусы, допущенные к эксплуатации на маршрутах с особыми условиями движения, установленными </w:t>
      </w:r>
      <w:hyperlink w:anchor="P380" w:history="1">
        <w:r>
          <w:rPr>
            <w:color w:val="0000FF"/>
          </w:rPr>
          <w:t>подпунктами 4</w:t>
        </w:r>
      </w:hyperlink>
      <w:r>
        <w:t xml:space="preserve"> и </w:t>
      </w:r>
      <w:hyperlink w:anchor="P393" w:history="1">
        <w:r>
          <w:rPr>
            <w:color w:val="0000FF"/>
          </w:rPr>
          <w:t>5 пункта 72</w:t>
        </w:r>
      </w:hyperlink>
      <w:r>
        <w:t xml:space="preserve"> настоящих Правил, должны пройти первичную эксплуатацию на маршруте, не относящемся к маршруту с особыми условиями движения.</w:t>
      </w:r>
    </w:p>
    <w:p w:rsidR="008B126D" w:rsidRDefault="008B126D">
      <w:pPr>
        <w:pStyle w:val="ConsPlusNormal"/>
        <w:ind w:firstLine="540"/>
        <w:jc w:val="both"/>
      </w:pPr>
      <w:r>
        <w:lastRenderedPageBreak/>
        <w:t>88. Регулярная перевозка пассажиров по маршрутам с особыми условиями движения осуществляется при следующих условиях:</w:t>
      </w:r>
    </w:p>
    <w:p w:rsidR="008B126D" w:rsidRDefault="008B126D">
      <w:pPr>
        <w:pStyle w:val="ConsPlusNormal"/>
        <w:ind w:firstLine="540"/>
        <w:jc w:val="both"/>
      </w:pPr>
      <w:r>
        <w:t>1) ширина проезжей части участков автомобильных дорог достаточна для безопасного разъезда транспортных средств встречного направления;</w:t>
      </w:r>
    </w:p>
    <w:p w:rsidR="008B126D" w:rsidRDefault="008B126D">
      <w:pPr>
        <w:pStyle w:val="ConsPlusNormal"/>
        <w:ind w:firstLine="540"/>
        <w:jc w:val="both"/>
      </w:pPr>
      <w:r>
        <w:t>2) участки автомобильных дорог, имеющие радиусы в плане менее 2000 метров, обустроены виражами и переходными кривыми;</w:t>
      </w:r>
    </w:p>
    <w:p w:rsidR="008B126D" w:rsidRDefault="008B126D">
      <w:pPr>
        <w:pStyle w:val="ConsPlusNormal"/>
        <w:ind w:firstLine="540"/>
        <w:jc w:val="both"/>
      </w:pPr>
      <w:r>
        <w:t>3) горизонтальная и вертикальная дорожная разметка на проезжей части и элементах обустройства автомобильных дорог хорошо различима в любое время суток;</w:t>
      </w:r>
    </w:p>
    <w:p w:rsidR="008B126D" w:rsidRDefault="008B126D">
      <w:pPr>
        <w:pStyle w:val="ConsPlusNormal"/>
        <w:ind w:firstLine="540"/>
        <w:jc w:val="both"/>
      </w:pPr>
      <w:r>
        <w:t xml:space="preserve">4) участки автомобильных дорог обозначены сигнальными столбиками и </w:t>
      </w:r>
      <w:proofErr w:type="spellStart"/>
      <w:r>
        <w:t>световозвращателями</w:t>
      </w:r>
      <w:proofErr w:type="spellEnd"/>
      <w:r>
        <w:t xml:space="preserve">. </w:t>
      </w:r>
      <w:proofErr w:type="spellStart"/>
      <w:r>
        <w:t>Световозвращатели</w:t>
      </w:r>
      <w:proofErr w:type="spellEnd"/>
      <w:r>
        <w:t>, используемые для оптической ориентации водителей, установлены на кривых радиусом менее 60 метров в сочетании с линиями горизонтальной разметки;</w:t>
      </w:r>
    </w:p>
    <w:p w:rsidR="008B126D" w:rsidRDefault="008B126D">
      <w:pPr>
        <w:pStyle w:val="ConsPlusNormal"/>
        <w:ind w:firstLine="540"/>
        <w:jc w:val="both"/>
      </w:pPr>
      <w:r>
        <w:t>5) на серпантинах, участках автомобильных дорог в плане малого радиуса, участках, пересечениях и примыканиях с необеспеченной видимостью установлены сферические зеркала увеличенного размера (диаметром 1 000 мм и выше);</w:t>
      </w:r>
    </w:p>
    <w:p w:rsidR="008B126D" w:rsidRDefault="008B126D">
      <w:pPr>
        <w:pStyle w:val="ConsPlusNormal"/>
        <w:ind w:firstLine="540"/>
        <w:jc w:val="both"/>
      </w:pPr>
      <w:r>
        <w:t>6) ограничение скоростных режимов осуществлено посредством установки соответствующих дорожных знаков на участках автомобильных дорог в соответствии с проектом организации дорожного движения, утвержденным в установленном порядке;</w:t>
      </w:r>
    </w:p>
    <w:p w:rsidR="008B126D" w:rsidRDefault="008B126D">
      <w:pPr>
        <w:pStyle w:val="ConsPlusNormal"/>
        <w:ind w:firstLine="540"/>
        <w:jc w:val="both"/>
      </w:pPr>
      <w:r>
        <w:t>7) имеется дополнительное информационное обеспечение водителей посредством использования дорожных знаков и указателей о величине уклона, протяженности спусков и подъемов, профиле автомобильной дороги, рекомендуемой минимальной дистанции транспортных средств, наличии опасных участков на маршруте.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1"/>
      </w:pPr>
      <w:r>
        <w:t xml:space="preserve">Приложение </w:t>
      </w:r>
      <w:hyperlink r:id="rId49" w:history="1">
        <w:r>
          <w:rPr>
            <w:color w:val="0000FF"/>
          </w:rPr>
          <w:t>N 1</w:t>
        </w:r>
      </w:hyperlink>
    </w:p>
    <w:p w:rsidR="008B126D" w:rsidRDefault="008B126D">
      <w:pPr>
        <w:pStyle w:val="ConsPlusNormal"/>
        <w:jc w:val="right"/>
      </w:pPr>
      <w:r>
        <w:t>к Правилам обеспечения безопасности</w:t>
      </w:r>
    </w:p>
    <w:p w:rsidR="008B126D" w:rsidRDefault="008B126D">
      <w:pPr>
        <w:pStyle w:val="ConsPlusNormal"/>
        <w:jc w:val="right"/>
      </w:pPr>
      <w:r>
        <w:t>перевозок пассажиров и грузов</w:t>
      </w:r>
    </w:p>
    <w:p w:rsidR="008B126D" w:rsidRDefault="008B126D">
      <w:pPr>
        <w:pStyle w:val="ConsPlusNormal"/>
        <w:jc w:val="right"/>
      </w:pPr>
      <w:r>
        <w:t>автомобильным транспортом и городским</w:t>
      </w:r>
    </w:p>
    <w:p w:rsidR="008B126D" w:rsidRDefault="008B126D">
      <w:pPr>
        <w:pStyle w:val="ConsPlusNormal"/>
        <w:jc w:val="right"/>
      </w:pPr>
      <w:r>
        <w:t>наземным электрическим транспортом</w:t>
      </w:r>
    </w:p>
    <w:p w:rsidR="008B126D" w:rsidRDefault="008B126D">
      <w:pPr>
        <w:pStyle w:val="ConsPlusNormal"/>
        <w:jc w:val="right"/>
      </w:pPr>
      <w:r>
        <w:t>утвержденным приказом Минтранса России</w:t>
      </w:r>
    </w:p>
    <w:p w:rsidR="008B126D" w:rsidRDefault="008B126D">
      <w:pPr>
        <w:pStyle w:val="ConsPlusNormal"/>
        <w:jc w:val="right"/>
      </w:pPr>
      <w:r>
        <w:t>от 15 января 2014 г. N 7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</w:pPr>
      <w:bookmarkStart w:id="11" w:name="P435"/>
      <w:bookmarkEnd w:id="11"/>
      <w:r>
        <w:t>ОБЯЗАТЕЛЬНЫЕ УСЛОВИЯ ИСПОЛЬЗОВАНИЯ АВТОМОБИЛЕЙ ПРИКРЫТИЯ</w:t>
      </w:r>
    </w:p>
    <w:p w:rsidR="008B126D" w:rsidRDefault="008B126D">
      <w:pPr>
        <w:pStyle w:val="ConsPlusNormal"/>
        <w:jc w:val="both"/>
      </w:pPr>
    </w:p>
    <w:p w:rsidR="008B126D" w:rsidRDefault="008B126D">
      <w:pPr>
        <w:sectPr w:rsidR="008B126D" w:rsidSect="00363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26D" w:rsidRDefault="008B126D">
      <w:pPr>
        <w:pStyle w:val="ConsPlusNormal"/>
        <w:jc w:val="right"/>
        <w:outlineLvl w:val="2"/>
      </w:pPr>
      <w:r>
        <w:lastRenderedPageBreak/>
        <w:t>Таблица</w:t>
      </w:r>
    </w:p>
    <w:p w:rsidR="008B126D" w:rsidRDefault="008B12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1080"/>
        <w:gridCol w:w="1080"/>
        <w:gridCol w:w="1080"/>
        <w:gridCol w:w="960"/>
        <w:gridCol w:w="1080"/>
        <w:gridCol w:w="1080"/>
        <w:gridCol w:w="1080"/>
        <w:gridCol w:w="960"/>
        <w:gridCol w:w="1080"/>
        <w:gridCol w:w="960"/>
        <w:gridCol w:w="1080"/>
        <w:gridCol w:w="1080"/>
        <w:gridCol w:w="960"/>
        <w:gridCol w:w="2160"/>
      </w:tblGrid>
      <w:tr w:rsidR="008B126D">
        <w:tc>
          <w:tcPr>
            <w:tcW w:w="2400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Мероприятия по обеспечению безопасности дорожного движения</w:t>
            </w:r>
          </w:p>
        </w:tc>
        <w:tc>
          <w:tcPr>
            <w:tcW w:w="16920" w:type="dxa"/>
            <w:gridSpan w:val="15"/>
          </w:tcPr>
          <w:p w:rsidR="008B126D" w:rsidRDefault="008B126D">
            <w:pPr>
              <w:pStyle w:val="ConsPlusNormal"/>
              <w:jc w:val="center"/>
            </w:pPr>
            <w:r>
              <w:t>Габаритные параметры транспортного средства или транспортного средства с грузом</w:t>
            </w:r>
          </w:p>
        </w:tc>
      </w:tr>
      <w:tr w:rsidR="008B126D">
        <w:tc>
          <w:tcPr>
            <w:tcW w:w="2400" w:type="dxa"/>
            <w:vMerge/>
          </w:tcPr>
          <w:p w:rsidR="008B126D" w:rsidRDefault="008B126D"/>
        </w:tc>
        <w:tc>
          <w:tcPr>
            <w:tcW w:w="1200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Высота более 4,5 м</w:t>
            </w:r>
          </w:p>
        </w:tc>
        <w:tc>
          <w:tcPr>
            <w:tcW w:w="15720" w:type="dxa"/>
            <w:gridSpan w:val="14"/>
          </w:tcPr>
          <w:p w:rsidR="008B126D" w:rsidRDefault="008B126D">
            <w:pPr>
              <w:pStyle w:val="ConsPlusNormal"/>
              <w:jc w:val="center"/>
            </w:pPr>
            <w:r>
              <w:t>Ширина</w:t>
            </w:r>
          </w:p>
        </w:tc>
      </w:tr>
      <w:tr w:rsidR="008B126D">
        <w:tc>
          <w:tcPr>
            <w:tcW w:w="2400" w:type="dxa"/>
            <w:vMerge/>
          </w:tcPr>
          <w:p w:rsidR="008B126D" w:rsidRDefault="008B126D"/>
        </w:tc>
        <w:tc>
          <w:tcPr>
            <w:tcW w:w="1200" w:type="dxa"/>
            <w:vMerge/>
          </w:tcPr>
          <w:p w:rsidR="008B126D" w:rsidRDefault="008B126D"/>
        </w:tc>
        <w:tc>
          <w:tcPr>
            <w:tcW w:w="2160" w:type="dxa"/>
            <w:gridSpan w:val="2"/>
          </w:tcPr>
          <w:p w:rsidR="008B126D" w:rsidRDefault="008B126D">
            <w:pPr>
              <w:pStyle w:val="ConsPlusNormal"/>
              <w:jc w:val="center"/>
            </w:pPr>
            <w:r>
              <w:t>Менее 3 м</w:t>
            </w:r>
          </w:p>
        </w:tc>
        <w:tc>
          <w:tcPr>
            <w:tcW w:w="2040" w:type="dxa"/>
            <w:gridSpan w:val="2"/>
          </w:tcPr>
          <w:p w:rsidR="008B126D" w:rsidRDefault="008B126D">
            <w:pPr>
              <w:pStyle w:val="ConsPlusNormal"/>
              <w:jc w:val="center"/>
            </w:pPr>
            <w:r>
              <w:t>От 3 до 3,5 м</w:t>
            </w:r>
          </w:p>
        </w:tc>
        <w:tc>
          <w:tcPr>
            <w:tcW w:w="3240" w:type="dxa"/>
            <w:gridSpan w:val="3"/>
          </w:tcPr>
          <w:p w:rsidR="008B126D" w:rsidRDefault="008B126D">
            <w:pPr>
              <w:pStyle w:val="ConsPlusNormal"/>
              <w:jc w:val="center"/>
            </w:pPr>
            <w:r>
              <w:t>От 3,5 до 4 м</w:t>
            </w:r>
          </w:p>
        </w:tc>
        <w:tc>
          <w:tcPr>
            <w:tcW w:w="3000" w:type="dxa"/>
            <w:gridSpan w:val="3"/>
          </w:tcPr>
          <w:p w:rsidR="008B126D" w:rsidRDefault="008B126D">
            <w:pPr>
              <w:pStyle w:val="ConsPlusNormal"/>
              <w:jc w:val="center"/>
            </w:pPr>
            <w:r>
              <w:t>От 4 до 4,5 м</w:t>
            </w:r>
          </w:p>
        </w:tc>
        <w:tc>
          <w:tcPr>
            <w:tcW w:w="3120" w:type="dxa"/>
            <w:gridSpan w:val="3"/>
          </w:tcPr>
          <w:p w:rsidR="008B126D" w:rsidRDefault="008B126D">
            <w:pPr>
              <w:pStyle w:val="ConsPlusNormal"/>
              <w:jc w:val="center"/>
            </w:pPr>
            <w:r>
              <w:t>От 4,5 до 5 м</w:t>
            </w:r>
          </w:p>
        </w:tc>
        <w:tc>
          <w:tcPr>
            <w:tcW w:w="2160" w:type="dxa"/>
          </w:tcPr>
          <w:p w:rsidR="008B126D" w:rsidRDefault="008B126D">
            <w:pPr>
              <w:pStyle w:val="ConsPlusNormal"/>
              <w:jc w:val="center"/>
            </w:pPr>
            <w:r>
              <w:t>От 5 и более м</w:t>
            </w:r>
          </w:p>
        </w:tc>
      </w:tr>
      <w:tr w:rsidR="008B126D">
        <w:tc>
          <w:tcPr>
            <w:tcW w:w="2400" w:type="dxa"/>
            <w:vMerge/>
          </w:tcPr>
          <w:p w:rsidR="008B126D" w:rsidRDefault="008B126D"/>
        </w:tc>
        <w:tc>
          <w:tcPr>
            <w:tcW w:w="1200" w:type="dxa"/>
            <w:vMerge/>
          </w:tcPr>
          <w:p w:rsidR="008B126D" w:rsidRDefault="008B126D"/>
        </w:tc>
        <w:tc>
          <w:tcPr>
            <w:tcW w:w="15720" w:type="dxa"/>
            <w:gridSpan w:val="14"/>
          </w:tcPr>
          <w:p w:rsidR="008B126D" w:rsidRDefault="008B126D">
            <w:pPr>
              <w:pStyle w:val="ConsPlusNormal"/>
              <w:jc w:val="center"/>
            </w:pPr>
            <w:r>
              <w:t>Длина</w:t>
            </w:r>
          </w:p>
        </w:tc>
      </w:tr>
      <w:tr w:rsidR="008B126D">
        <w:tc>
          <w:tcPr>
            <w:tcW w:w="2400" w:type="dxa"/>
            <w:vMerge/>
          </w:tcPr>
          <w:p w:rsidR="008B126D" w:rsidRDefault="008B126D"/>
        </w:tc>
        <w:tc>
          <w:tcPr>
            <w:tcW w:w="1200" w:type="dxa"/>
            <w:vMerge/>
          </w:tcPr>
          <w:p w:rsidR="008B126D" w:rsidRDefault="008B126D"/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От 25 до 40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Более 40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От 25 до 40 м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Более 40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Менее 25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От 25 до 40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Более 40 м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Менее 25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От 25 до 40 м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Более 40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Менее 25 м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От 25 до 40 м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Более 40 м</w:t>
            </w:r>
          </w:p>
        </w:tc>
        <w:tc>
          <w:tcPr>
            <w:tcW w:w="2160" w:type="dxa"/>
          </w:tcPr>
          <w:p w:rsidR="008B126D" w:rsidRDefault="008B126D">
            <w:pPr>
              <w:pStyle w:val="ConsPlusNormal"/>
              <w:jc w:val="center"/>
            </w:pPr>
            <w:r>
              <w:t>Все длины</w:t>
            </w:r>
          </w:p>
        </w:tc>
      </w:tr>
      <w:tr w:rsidR="008B126D">
        <w:tc>
          <w:tcPr>
            <w:tcW w:w="2400" w:type="dxa"/>
          </w:tcPr>
          <w:p w:rsidR="008B126D" w:rsidRDefault="008B126D">
            <w:pPr>
              <w:pStyle w:val="ConsPlusNormal"/>
              <w:jc w:val="center"/>
            </w:pPr>
            <w:r>
              <w:t>Автомобиль прикрытия спереди</w:t>
            </w:r>
          </w:p>
        </w:tc>
        <w:tc>
          <w:tcPr>
            <w:tcW w:w="120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Определяется проектом организации дорожного движения (</w:t>
            </w:r>
            <w:hyperlink w:anchor="P292" w:history="1">
              <w:r>
                <w:rPr>
                  <w:color w:val="0000FF"/>
                </w:rPr>
                <w:t>пункт 56</w:t>
              </w:r>
            </w:hyperlink>
            <w:r>
              <w:t xml:space="preserve"> настоящих Правил)</w:t>
            </w:r>
          </w:p>
        </w:tc>
      </w:tr>
      <w:tr w:rsidR="008B126D">
        <w:tc>
          <w:tcPr>
            <w:tcW w:w="2400" w:type="dxa"/>
          </w:tcPr>
          <w:p w:rsidR="008B126D" w:rsidRDefault="008B126D">
            <w:pPr>
              <w:pStyle w:val="ConsPlusNormal"/>
              <w:jc w:val="center"/>
            </w:pPr>
            <w:r>
              <w:t>Автомобиль прикрытия сзади</w:t>
            </w:r>
          </w:p>
        </w:tc>
        <w:tc>
          <w:tcPr>
            <w:tcW w:w="1200" w:type="dxa"/>
          </w:tcPr>
          <w:p w:rsidR="008B126D" w:rsidRDefault="008B126D">
            <w:pPr>
              <w:pStyle w:val="ConsPlusNormal"/>
            </w:pP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B126D" w:rsidRDefault="008B12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8B126D" w:rsidRDefault="008B126D"/>
        </w:tc>
      </w:tr>
    </w:tbl>
    <w:p w:rsidR="008B126D" w:rsidRDefault="008B126D">
      <w:pPr>
        <w:sectPr w:rsidR="008B12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1"/>
      </w:pPr>
      <w:r>
        <w:t>Приложение N 2</w:t>
      </w:r>
    </w:p>
    <w:p w:rsidR="008B126D" w:rsidRDefault="008B126D">
      <w:pPr>
        <w:pStyle w:val="ConsPlusNormal"/>
        <w:jc w:val="right"/>
      </w:pPr>
      <w:r>
        <w:t>к Правилам обеспечения безопасности</w:t>
      </w:r>
    </w:p>
    <w:p w:rsidR="008B126D" w:rsidRDefault="008B126D">
      <w:pPr>
        <w:pStyle w:val="ConsPlusNormal"/>
        <w:jc w:val="right"/>
      </w:pPr>
      <w:r>
        <w:t>перевозок пассажиров и грузов</w:t>
      </w:r>
    </w:p>
    <w:p w:rsidR="008B126D" w:rsidRDefault="008B126D">
      <w:pPr>
        <w:pStyle w:val="ConsPlusNormal"/>
        <w:jc w:val="right"/>
      </w:pPr>
      <w:r>
        <w:t>автомобильным транспортом и городским</w:t>
      </w:r>
    </w:p>
    <w:p w:rsidR="008B126D" w:rsidRDefault="008B126D">
      <w:pPr>
        <w:pStyle w:val="ConsPlusNormal"/>
        <w:jc w:val="right"/>
      </w:pPr>
      <w:r>
        <w:t>наземным электрическим транспортом</w:t>
      </w:r>
    </w:p>
    <w:p w:rsidR="008B126D" w:rsidRDefault="008B126D">
      <w:pPr>
        <w:pStyle w:val="ConsPlusNormal"/>
        <w:jc w:val="right"/>
      </w:pPr>
      <w:r>
        <w:t>утвержденным приказом Минтранса России</w:t>
      </w:r>
    </w:p>
    <w:p w:rsidR="008B126D" w:rsidRDefault="008B126D">
      <w:pPr>
        <w:pStyle w:val="ConsPlusNormal"/>
        <w:jc w:val="right"/>
      </w:pPr>
      <w:r>
        <w:t>от 15 января 2014 г. N 7</w:t>
      </w:r>
    </w:p>
    <w:p w:rsidR="008B126D" w:rsidRDefault="008B126D">
      <w:pPr>
        <w:pStyle w:val="ConsPlusNormal"/>
        <w:ind w:firstLine="540"/>
        <w:jc w:val="both"/>
      </w:pPr>
    </w:p>
    <w:p w:rsidR="008B126D" w:rsidRDefault="008B126D">
      <w:pPr>
        <w:pStyle w:val="ConsPlusNormal"/>
        <w:jc w:val="center"/>
      </w:pPr>
      <w:r>
        <w:t>РАСЧЕТ</w:t>
      </w:r>
    </w:p>
    <w:p w:rsidR="008B126D" w:rsidRDefault="008B126D">
      <w:pPr>
        <w:pStyle w:val="ConsPlusNormal"/>
        <w:jc w:val="center"/>
      </w:pPr>
      <w:r>
        <w:t>КОЛИЧЕСТВА ПРИЖИМНЫХ СРЕДСТВ КРЕПЛЕНИЯ И РАБОЧЕЙ НАГРУЗКИ</w:t>
      </w:r>
    </w:p>
    <w:p w:rsidR="008B126D" w:rsidRDefault="008B126D">
      <w:pPr>
        <w:pStyle w:val="ConsPlusNormal"/>
        <w:jc w:val="center"/>
      </w:pPr>
      <w:r>
        <w:t>НА СРЕДСТВА КРЕПЛЕНИЯ</w:t>
      </w:r>
    </w:p>
    <w:p w:rsidR="008B126D" w:rsidRDefault="008B126D">
      <w:pPr>
        <w:pStyle w:val="ConsPlusNormal"/>
        <w:jc w:val="center"/>
      </w:pPr>
    </w:p>
    <w:p w:rsidR="008B126D" w:rsidRDefault="008B126D">
      <w:pPr>
        <w:pStyle w:val="ConsPlusNormal"/>
        <w:jc w:val="center"/>
      </w:pPr>
      <w:r>
        <w:t>Список изменяющих документов</w:t>
      </w:r>
    </w:p>
    <w:p w:rsidR="008B126D" w:rsidRDefault="008B126D">
      <w:pPr>
        <w:pStyle w:val="ConsPlusNormal"/>
        <w:jc w:val="center"/>
      </w:pPr>
      <w:r>
        <w:t xml:space="preserve">(введен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Минтранса России от 10.03.2016 N 53)</w:t>
      </w:r>
    </w:p>
    <w:p w:rsidR="008B126D" w:rsidRDefault="008B126D">
      <w:pPr>
        <w:pStyle w:val="ConsPlusNormal"/>
        <w:ind w:firstLine="540"/>
        <w:jc w:val="both"/>
      </w:pPr>
    </w:p>
    <w:p w:rsidR="008B126D" w:rsidRDefault="008B126D">
      <w:pPr>
        <w:pStyle w:val="ConsPlusNormal"/>
        <w:ind w:firstLine="540"/>
        <w:jc w:val="both"/>
      </w:pPr>
      <w:r>
        <w:t>Количество прижимных средств крепления грузов и рабочая нагрузка на средство крепления рассчитываются по следующим формулам:</w:t>
      </w:r>
    </w:p>
    <w:p w:rsidR="008B126D" w:rsidRDefault="008B126D">
      <w:pPr>
        <w:pStyle w:val="ConsPlusNormal"/>
        <w:jc w:val="both"/>
      </w:pPr>
    </w:p>
    <w:p w:rsidR="008B126D" w:rsidRDefault="00E454E1">
      <w:pPr>
        <w:pStyle w:val="ConsPlusNormal"/>
        <w:jc w:val="center"/>
      </w:pPr>
      <w:r>
        <w:rPr>
          <w:position w:val="-32"/>
        </w:rPr>
        <w:pict>
          <v:shape id="_x0000_i1041" style="width:133.5pt;height:43.5pt" coordsize="" o:spt="100" adj="0,,0" path="" filled="f" stroked="f">
            <v:stroke joinstyle="miter"/>
            <v:imagedata r:id="rId51" o:title="base_1_209070_50"/>
            <v:formulas/>
            <v:path o:connecttype="segments"/>
          </v:shape>
        </w:pict>
      </w:r>
      <w:r w:rsidR="008B126D">
        <w:t>,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где:</w:t>
      </w:r>
    </w:p>
    <w:p w:rsidR="008B126D" w:rsidRDefault="008B126D">
      <w:pPr>
        <w:pStyle w:val="ConsPlusNormal"/>
        <w:ind w:firstLine="540"/>
        <w:jc w:val="both"/>
      </w:pPr>
      <w:r>
        <w:t>n - количество прижимных средств крепления грузов, единицы;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14"/>
        </w:rPr>
        <w:pict>
          <v:shape id="_x0000_i1042" style="width:25.5pt;height:21pt" coordsize="" o:spt="100" adj="0,,0" path="" filled="f" stroked="f">
            <v:stroke joinstyle="miter"/>
            <v:imagedata r:id="rId52" o:title="base_1_209070_51"/>
            <v:formulas/>
            <v:path o:connecttype="segments"/>
          </v:shape>
        </w:pict>
      </w:r>
      <w:r w:rsidR="008B126D">
        <w:t xml:space="preserve"> - коэффициент ускорения инерциальных сил по осям x, y и z соответственно, единицы (таблица 1);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12"/>
        </w:rPr>
        <w:pict>
          <v:shape id="_x0000_i1043" style="width:17.25pt;height:19.5pt" coordsize="" o:spt="100" adj="0,,0" path="" filled="f" stroked="f">
            <v:stroke joinstyle="miter"/>
            <v:imagedata r:id="rId53" o:title="base_1_209070_52"/>
            <v:formulas/>
            <v:path o:connecttype="segments"/>
          </v:shape>
        </w:pict>
      </w:r>
      <w:r w:rsidR="008B126D">
        <w:t xml:space="preserve"> - кинематический коэффициент трения грузов и материалов, единицы (таблицы 2 и 3);</w:t>
      </w:r>
    </w:p>
    <w:p w:rsidR="008B126D" w:rsidRDefault="008B126D">
      <w:pPr>
        <w:pStyle w:val="ConsPlusNormal"/>
        <w:ind w:firstLine="540"/>
        <w:jc w:val="both"/>
      </w:pPr>
      <w:r>
        <w:t>m - масса груза, кг;</w:t>
      </w:r>
    </w:p>
    <w:p w:rsidR="008B126D" w:rsidRDefault="008B126D">
      <w:pPr>
        <w:pStyle w:val="ConsPlusNormal"/>
        <w:ind w:firstLine="540"/>
        <w:jc w:val="both"/>
      </w:pPr>
      <w:r>
        <w:t>g - ускорение свободного падения, м/с</w:t>
      </w:r>
      <w:r>
        <w:rPr>
          <w:vertAlign w:val="superscript"/>
        </w:rPr>
        <w:t>2</w:t>
      </w:r>
      <w:r>
        <w:t>;</w:t>
      </w:r>
    </w:p>
    <w:p w:rsidR="008B126D" w:rsidRDefault="008B126D">
      <w:pPr>
        <w:pStyle w:val="ConsPlusNormal"/>
        <w:ind w:firstLine="540"/>
        <w:jc w:val="both"/>
      </w:pPr>
      <w:r>
        <w:t>k - коэффициент передачи, единицы (таблица 4);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6"/>
        </w:rPr>
        <w:pict>
          <v:shape id="_x0000_i1044" style="width:10.5pt;height:12.75pt" coordsize="" o:spt="100" adj="0,,0" path="" filled="f" stroked="f">
            <v:stroke joinstyle="miter"/>
            <v:imagedata r:id="rId54" o:title="base_1_209070_53"/>
            <v:formulas/>
            <v:path o:connecttype="segments"/>
          </v:shape>
        </w:pict>
      </w:r>
      <w:r w:rsidR="008B126D">
        <w:t xml:space="preserve"> - вертикальный угол между платформой и ремнем, градусы;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14"/>
        </w:rPr>
        <w:pict>
          <v:shape id="_x0000_i1045" style="width:14.25pt;height:21pt" coordsize="" o:spt="100" adj="0,,0" path="" filled="f" stroked="f">
            <v:stroke joinstyle="miter"/>
            <v:imagedata r:id="rId55" o:title="base_1_209070_54"/>
            <v:formulas/>
            <v:path o:connecttype="segments"/>
          </v:shape>
        </w:pict>
      </w:r>
      <w:r w:rsidR="008B126D">
        <w:t xml:space="preserve"> - достигаемая сила натяжения ремня, Н.</w:t>
      </w:r>
    </w:p>
    <w:p w:rsidR="008B126D" w:rsidRDefault="008B126D">
      <w:pPr>
        <w:pStyle w:val="ConsPlusNormal"/>
        <w:jc w:val="both"/>
      </w:pPr>
    </w:p>
    <w:p w:rsidR="008B126D" w:rsidRDefault="00E454E1">
      <w:pPr>
        <w:pStyle w:val="ConsPlusNormal"/>
        <w:jc w:val="center"/>
      </w:pPr>
      <w:r>
        <w:rPr>
          <w:position w:val="-30"/>
        </w:rPr>
        <w:pict>
          <v:shape id="_x0000_i1046" style="width:143.25pt;height:42.75pt" coordsize="" o:spt="100" adj="0,,0" path="" filled="f" stroked="f">
            <v:stroke joinstyle="miter"/>
            <v:imagedata r:id="rId56" o:title="base_1_209070_55"/>
            <v:formulas/>
            <v:path o:connecttype="segments"/>
          </v:shape>
        </w:pic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где:</w:t>
      </w:r>
    </w:p>
    <w:p w:rsidR="008B126D" w:rsidRDefault="008B126D">
      <w:pPr>
        <w:pStyle w:val="ConsPlusNormal"/>
        <w:ind w:firstLine="540"/>
        <w:jc w:val="both"/>
      </w:pPr>
      <w:r>
        <w:t>LC - рабочая нагрузка на средство крепления, Н;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14"/>
        </w:rPr>
        <w:pict>
          <v:shape id="_x0000_i1047" style="width:25.5pt;height:21pt" coordsize="" o:spt="100" adj="0,,0" path="" filled="f" stroked="f">
            <v:stroke joinstyle="miter"/>
            <v:imagedata r:id="rId52" o:title="base_1_209070_56"/>
            <v:formulas/>
            <v:path o:connecttype="segments"/>
          </v:shape>
        </w:pict>
      </w:r>
      <w:r w:rsidR="008B126D">
        <w:t xml:space="preserve"> - коэффициент ускорения инерциальных сил по осям x, y и z соответственно, единицы (таблица 1);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12"/>
        </w:rPr>
        <w:pict>
          <v:shape id="_x0000_i1048" style="width:17.25pt;height:19.5pt" coordsize="" o:spt="100" adj="0,,0" path="" filled="f" stroked="f">
            <v:stroke joinstyle="miter"/>
            <v:imagedata r:id="rId53" o:title="base_1_209070_57"/>
            <v:formulas/>
            <v:path o:connecttype="segments"/>
          </v:shape>
        </w:pict>
      </w:r>
      <w:r w:rsidR="008B126D">
        <w:t xml:space="preserve"> - кинематический коэффициент трения грузов и материалов, единицы (таблицы 2 и 3);</w:t>
      </w:r>
    </w:p>
    <w:p w:rsidR="008B126D" w:rsidRDefault="008B126D">
      <w:pPr>
        <w:pStyle w:val="ConsPlusNormal"/>
        <w:ind w:firstLine="540"/>
        <w:jc w:val="both"/>
      </w:pPr>
      <w:r>
        <w:t>m - масса груза, кг;</w:t>
      </w:r>
    </w:p>
    <w:p w:rsidR="008B126D" w:rsidRDefault="008B126D">
      <w:pPr>
        <w:pStyle w:val="ConsPlusNormal"/>
        <w:ind w:firstLine="540"/>
        <w:jc w:val="both"/>
      </w:pPr>
      <w:r>
        <w:t>g - ускорение свободного падения, м/с</w:t>
      </w:r>
      <w:r>
        <w:rPr>
          <w:vertAlign w:val="superscript"/>
        </w:rPr>
        <w:t>2</w:t>
      </w:r>
      <w:r>
        <w:t>;</w:t>
      </w:r>
    </w:p>
    <w:p w:rsidR="008B126D" w:rsidRDefault="00E454E1">
      <w:pPr>
        <w:pStyle w:val="ConsPlusNormal"/>
        <w:ind w:firstLine="540"/>
        <w:jc w:val="both"/>
      </w:pPr>
      <w:r>
        <w:rPr>
          <w:position w:val="-6"/>
        </w:rPr>
        <w:pict>
          <v:shape id="_x0000_i1049" style="width:10.5pt;height:12.75pt" coordsize="" o:spt="100" adj="0,,0" path="" filled="f" stroked="f">
            <v:stroke joinstyle="miter"/>
            <v:imagedata r:id="rId54" o:title="base_1_209070_58"/>
            <v:formulas/>
            <v:path o:connecttype="segments"/>
          </v:shape>
        </w:pict>
      </w:r>
      <w:r w:rsidR="008B126D">
        <w:t xml:space="preserve"> - вертикальный угол между платформой и ремнем, градусы.</w:t>
      </w:r>
    </w:p>
    <w:p w:rsidR="008B126D" w:rsidRDefault="008B126D">
      <w:pPr>
        <w:pStyle w:val="ConsPlusNormal"/>
        <w:ind w:firstLine="540"/>
        <w:jc w:val="both"/>
      </w:pPr>
    </w:p>
    <w:p w:rsidR="008B126D" w:rsidRDefault="008B126D">
      <w:pPr>
        <w:sectPr w:rsidR="008B126D">
          <w:pgSz w:w="11905" w:h="16838"/>
          <w:pgMar w:top="1134" w:right="850" w:bottom="1134" w:left="1701" w:header="0" w:footer="0" w:gutter="0"/>
          <w:cols w:space="720"/>
        </w:sectPr>
      </w:pPr>
    </w:p>
    <w:p w:rsidR="008B126D" w:rsidRDefault="008B126D">
      <w:pPr>
        <w:pStyle w:val="ConsPlusNormal"/>
        <w:jc w:val="right"/>
        <w:outlineLvl w:val="2"/>
      </w:pPr>
      <w:r>
        <w:lastRenderedPageBreak/>
        <w:t>Таблица 1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</w:pPr>
      <w:r>
        <w:t xml:space="preserve">Коэффициенты ускорения </w:t>
      </w:r>
      <w:r w:rsidR="00E454E1">
        <w:rPr>
          <w:position w:val="-12"/>
        </w:rPr>
        <w:pict>
          <v:shape id="_x0000_i1050" style="width:14.25pt;height:19.5pt" coordsize="" o:spt="100" adj="0,,0" path="" filled="f" stroked="f">
            <v:stroke joinstyle="miter"/>
            <v:imagedata r:id="rId57" o:title="base_1_209070_59"/>
            <v:formulas/>
            <v:path o:connecttype="segments"/>
          </v:shape>
        </w:pict>
      </w:r>
      <w:r>
        <w:t xml:space="preserve">, </w:t>
      </w:r>
      <w:r w:rsidR="00E454E1">
        <w:rPr>
          <w:position w:val="-14"/>
        </w:rPr>
        <w:pict>
          <v:shape id="_x0000_i1051" style="width:14.25pt;height:21pt" coordsize="" o:spt="100" adj="0,,0" path="" filled="f" stroked="f">
            <v:stroke joinstyle="miter"/>
            <v:imagedata r:id="rId58" o:title="base_1_209070_60"/>
            <v:formulas/>
            <v:path o:connecttype="segments"/>
          </v:shape>
        </w:pict>
      </w:r>
      <w:r>
        <w:t xml:space="preserve"> и </w:t>
      </w:r>
      <w:r w:rsidR="00E454E1">
        <w:rPr>
          <w:position w:val="-12"/>
        </w:rPr>
        <w:pict>
          <v:shape id="_x0000_i1052" style="width:14.25pt;height:19.5pt" coordsize="" o:spt="100" adj="0,,0" path="" filled="f" stroked="f">
            <v:stroke joinstyle="miter"/>
            <v:imagedata r:id="rId59" o:title="base_1_209070_61"/>
            <v:formulas/>
            <v:path o:connecttype="segments"/>
          </v:shape>
        </w:pict>
      </w:r>
    </w:p>
    <w:p w:rsidR="008B126D" w:rsidRDefault="008B12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161"/>
        <w:gridCol w:w="1161"/>
        <w:gridCol w:w="1690"/>
        <w:gridCol w:w="2131"/>
        <w:gridCol w:w="1644"/>
      </w:tblGrid>
      <w:tr w:rsidR="008B126D">
        <w:tc>
          <w:tcPr>
            <w:tcW w:w="1814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Направление действия сил</w:t>
            </w:r>
          </w:p>
        </w:tc>
        <w:tc>
          <w:tcPr>
            <w:tcW w:w="7787" w:type="dxa"/>
            <w:gridSpan w:val="5"/>
          </w:tcPr>
          <w:p w:rsidR="008B126D" w:rsidRDefault="008B126D">
            <w:pPr>
              <w:pStyle w:val="ConsPlusNormal"/>
              <w:jc w:val="center"/>
            </w:pPr>
            <w:r>
              <w:t>Коэффициент ускорения</w:t>
            </w:r>
          </w:p>
        </w:tc>
      </w:tr>
      <w:tr w:rsidR="008B126D">
        <w:tc>
          <w:tcPr>
            <w:tcW w:w="1814" w:type="dxa"/>
            <w:vMerge/>
          </w:tcPr>
          <w:p w:rsidR="008B126D" w:rsidRDefault="008B126D"/>
        </w:tc>
        <w:tc>
          <w:tcPr>
            <w:tcW w:w="2322" w:type="dxa"/>
            <w:gridSpan w:val="2"/>
          </w:tcPr>
          <w:p w:rsidR="008B126D" w:rsidRDefault="008B126D">
            <w:pPr>
              <w:pStyle w:val="ConsPlusNormal"/>
              <w:jc w:val="center"/>
            </w:pPr>
            <w:r>
              <w:t>продольного </w:t>
            </w:r>
            <w:r w:rsidR="00E454E1">
              <w:rPr>
                <w:position w:val="-12"/>
              </w:rPr>
              <w:pict>
                <v:shape id="_x0000_i1053" style="width:14.25pt;height:19.5pt" coordsize="" o:spt="100" adj="0,,0" path="" filled="f" stroked="f">
                  <v:stroke joinstyle="miter"/>
                  <v:imagedata r:id="rId57" o:title="base_1_209070_62"/>
                  <v:formulas/>
                  <v:path o:connecttype="segments"/>
                </v:shape>
              </w:pict>
            </w:r>
          </w:p>
        </w:tc>
        <w:tc>
          <w:tcPr>
            <w:tcW w:w="3821" w:type="dxa"/>
            <w:gridSpan w:val="2"/>
          </w:tcPr>
          <w:p w:rsidR="008B126D" w:rsidRDefault="008B126D">
            <w:pPr>
              <w:pStyle w:val="ConsPlusNormal"/>
              <w:jc w:val="center"/>
            </w:pPr>
            <w:r>
              <w:t>поперечного </w:t>
            </w:r>
            <w:r w:rsidR="00E454E1">
              <w:rPr>
                <w:position w:val="-14"/>
              </w:rPr>
              <w:pict>
                <v:shape id="_x0000_i1054" style="width:14.25pt;height:21pt" coordsize="" o:spt="100" adj="0,,0" path="" filled="f" stroked="f">
                  <v:stroke joinstyle="miter"/>
                  <v:imagedata r:id="rId58" o:title="base_1_209070_63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вертикального снизу </w:t>
            </w:r>
            <w:r w:rsidR="00E454E1">
              <w:rPr>
                <w:position w:val="-12"/>
              </w:rPr>
              <w:pict>
                <v:shape id="_x0000_i1055" style="width:14.25pt;height:19.5pt" coordsize="" o:spt="100" adj="0,,0" path="" filled="f" stroked="f">
                  <v:stroke joinstyle="miter"/>
                  <v:imagedata r:id="rId59" o:title="base_1_209070_64"/>
                  <v:formulas/>
                  <v:path o:connecttype="segments"/>
                </v:shape>
              </w:pict>
            </w:r>
          </w:p>
        </w:tc>
      </w:tr>
      <w:tr w:rsidR="008B126D">
        <w:tc>
          <w:tcPr>
            <w:tcW w:w="1814" w:type="dxa"/>
            <w:vMerge/>
          </w:tcPr>
          <w:p w:rsidR="008B126D" w:rsidRDefault="008B126D"/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вперед</w:t>
            </w:r>
          </w:p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назад</w:t>
            </w:r>
          </w:p>
        </w:tc>
        <w:tc>
          <w:tcPr>
            <w:tcW w:w="1690" w:type="dxa"/>
          </w:tcPr>
          <w:p w:rsidR="008B126D" w:rsidRDefault="008B126D">
            <w:pPr>
              <w:pStyle w:val="ConsPlusNormal"/>
              <w:jc w:val="center"/>
            </w:pPr>
            <w:r>
              <w:t>только скольжение</w:t>
            </w:r>
          </w:p>
        </w:tc>
        <w:tc>
          <w:tcPr>
            <w:tcW w:w="2131" w:type="dxa"/>
          </w:tcPr>
          <w:p w:rsidR="008B126D" w:rsidRDefault="008B126D">
            <w:pPr>
              <w:pStyle w:val="ConsPlusNormal"/>
              <w:jc w:val="center"/>
            </w:pPr>
            <w:r>
              <w:t>скольжение и опрокидывание</w:t>
            </w:r>
          </w:p>
        </w:tc>
        <w:tc>
          <w:tcPr>
            <w:tcW w:w="1644" w:type="dxa"/>
            <w:vMerge/>
          </w:tcPr>
          <w:p w:rsidR="008B126D" w:rsidRDefault="008B126D"/>
        </w:tc>
      </w:tr>
      <w:tr w:rsidR="008B126D">
        <w:tc>
          <w:tcPr>
            <w:tcW w:w="1814" w:type="dxa"/>
          </w:tcPr>
          <w:p w:rsidR="008B126D" w:rsidRDefault="008B126D">
            <w:pPr>
              <w:pStyle w:val="ConsPlusNormal"/>
              <w:jc w:val="center"/>
            </w:pPr>
            <w:r>
              <w:t>Продольное</w:t>
            </w:r>
          </w:p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90" w:type="dxa"/>
          </w:tcPr>
          <w:p w:rsidR="008B126D" w:rsidRDefault="008B12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</w:tcPr>
          <w:p w:rsidR="008B126D" w:rsidRDefault="008B12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8B126D" w:rsidRDefault="008B126D">
            <w:pPr>
              <w:pStyle w:val="ConsPlusNormal"/>
              <w:jc w:val="center"/>
            </w:pPr>
            <w:r>
              <w:t>1,0</w:t>
            </w:r>
          </w:p>
        </w:tc>
      </w:tr>
      <w:tr w:rsidR="008B126D">
        <w:tc>
          <w:tcPr>
            <w:tcW w:w="1814" w:type="dxa"/>
          </w:tcPr>
          <w:p w:rsidR="008B126D" w:rsidRDefault="008B126D">
            <w:pPr>
              <w:pStyle w:val="ConsPlusNormal"/>
              <w:jc w:val="center"/>
            </w:pPr>
            <w:r>
              <w:t>Поперечное</w:t>
            </w:r>
          </w:p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1" w:type="dxa"/>
          </w:tcPr>
          <w:p w:rsidR="008B126D" w:rsidRDefault="008B12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8B126D" w:rsidRDefault="008B126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131" w:type="dxa"/>
          </w:tcPr>
          <w:p w:rsidR="008B126D" w:rsidRDefault="008B126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44" w:type="dxa"/>
          </w:tcPr>
          <w:p w:rsidR="008B126D" w:rsidRDefault="008B126D">
            <w:pPr>
              <w:pStyle w:val="ConsPlusNormal"/>
              <w:jc w:val="center"/>
            </w:pPr>
            <w:r>
              <w:t>1,0</w:t>
            </w:r>
          </w:p>
        </w:tc>
      </w:tr>
    </w:tbl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2"/>
      </w:pPr>
      <w:r>
        <w:t>Таблица 2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</w:pPr>
      <w:r>
        <w:t>Кинематический коэффициент трения грузов и материалов </w:t>
      </w:r>
      <w:r w:rsidR="00E454E1">
        <w:rPr>
          <w:position w:val="-12"/>
        </w:rPr>
        <w:pict>
          <v:shape id="_x0000_i1056" style="width:17.25pt;height:19.5pt" coordsize="" o:spt="100" adj="0,,0" path="" filled="f" stroked="f">
            <v:stroke joinstyle="miter"/>
            <v:imagedata r:id="rId53" o:title="base_1_209070_65"/>
            <v:formulas/>
            <v:path o:connecttype="segments"/>
          </v:shape>
        </w:pict>
      </w:r>
    </w:p>
    <w:p w:rsidR="008B126D" w:rsidRDefault="008B12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7313"/>
        <w:gridCol w:w="1701"/>
      </w:tblGrid>
      <w:tr w:rsidR="008B126D">
        <w:tc>
          <w:tcPr>
            <w:tcW w:w="571" w:type="dxa"/>
          </w:tcPr>
          <w:p w:rsidR="008B126D" w:rsidRDefault="008B12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  <w:jc w:val="center"/>
            </w:pPr>
            <w:r>
              <w:t>Комбинация грузов и материалов на поверхности соприкосновения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Коэффициент трения </w:t>
            </w:r>
            <w:r w:rsidR="00E454E1">
              <w:rPr>
                <w:position w:val="-12"/>
              </w:rPr>
              <w:pict>
                <v:shape id="_x0000_i1057" style="width:17.25pt;height:19.5pt" coordsize="" o:spt="100" adj="0,,0" path="" filled="f" stroked="f">
                  <v:stroke joinstyle="miter"/>
                  <v:imagedata r:id="rId53" o:title="base_1_209070_66"/>
                  <v:formulas/>
                  <v:path o:connecttype="segments"/>
                </v:shape>
              </w:pic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Пиломатериал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Пиломатериал на пиломатериале/клееной фанере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Пиломатериал на рифленом алюминии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3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Пиломатериал на листовой стали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4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Пиломатериал на пленке с большой степенью усадки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Пленка с большой степенью усадки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Пленка на пиломатериале/клееной фанере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6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Пленка на рифленом алюминии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7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Пленка на листовой стали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8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Пленка на пленке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Картонные коробки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9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Картонные коробки на картонных коробках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10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Картонные коробки на деревянных поддонах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Большие мешки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11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Большие мешки на деревянных поддонах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Стальные и металлические листы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12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Смазанные маслом стальные листы на смазанных маслом стальных листах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0,1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13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Плоские бруски из стали на пиломатериале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14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Гофрированное железо на пиломатериале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15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Гофрированное железо без окраски на гофрированном железе без окраски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16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Гофрированное железо с окраской на гофрированном железе с окраской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17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Стальная бочка с окраской на стальной бочке с окраской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0,15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Бетон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18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Стенка на стенке без промежуточного слоя (бетон/бетон)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19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 xml:space="preserve">Сборный элемент с промежуточным слоем из древесины в древесине </w:t>
            </w:r>
            <w:r>
              <w:lastRenderedPageBreak/>
              <w:t>(бетон/древесина/древесина)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lastRenderedPageBreak/>
              <w:t>0,4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Стена в стене без промежуточного слоя (бетон/решетчатая ферма)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0,6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21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Стальные рамы с древесным промежуточным слоем (сталь/древесина)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0,4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22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Стена в стальных рамах с древесным промежуточным слоем (бетон/древесина/сталь)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0,45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</w:p>
        </w:tc>
        <w:tc>
          <w:tcPr>
            <w:tcW w:w="9014" w:type="dxa"/>
            <w:gridSpan w:val="2"/>
          </w:tcPr>
          <w:p w:rsidR="008B126D" w:rsidRDefault="008B126D">
            <w:pPr>
              <w:pStyle w:val="ConsPlusNormal"/>
              <w:jc w:val="center"/>
              <w:outlineLvl w:val="3"/>
            </w:pPr>
            <w:r>
              <w:t>Поддоны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23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 xml:space="preserve">Подкладка из клееной фанеры на синтетической смоле, мягкая - </w:t>
            </w:r>
            <w:proofErr w:type="spellStart"/>
            <w:r>
              <w:t>европоддон</w:t>
            </w:r>
            <w:proofErr w:type="spellEnd"/>
            <w:r>
              <w:t xml:space="preserve"> (древесина)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24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мягкая - ящичный поддон (сталь)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25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мягкая - пластиковый поддон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26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мягкая - поддон плоский деревянный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0,15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27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 xml:space="preserve">Подкладка из клееной фанеры на синтетической смоле, решетчатая структура - </w:t>
            </w:r>
            <w:proofErr w:type="spellStart"/>
            <w:r>
              <w:t>европоддон</w:t>
            </w:r>
            <w:proofErr w:type="spellEnd"/>
            <w:r>
              <w:t xml:space="preserve"> (древесина)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28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решетчатая структура - ящичный поддон (сталь)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29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решетчатая структура - пластиковый поддон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30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Подкладка из клееной фанеры на синтетической смоле, решетчатая структура - поддон плоский деревянный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31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 xml:space="preserve">Алюминиевая подкладка на поверхности груза (штампованные бруски) - </w:t>
            </w:r>
            <w:proofErr w:type="spellStart"/>
            <w:r>
              <w:lastRenderedPageBreak/>
              <w:t>европоддон</w:t>
            </w:r>
            <w:proofErr w:type="spellEnd"/>
            <w:r>
              <w:t xml:space="preserve"> (древесина)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lastRenderedPageBreak/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Алюминиевая подкладка на поверхности груза (штампованные бруски) - ящичный поддон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0,35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33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Алюминиевая подкладка на поверхности груза (штампованные бруски) - пластиковый поддон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0,25</w:t>
            </w:r>
          </w:p>
        </w:tc>
      </w:tr>
      <w:tr w:rsidR="008B126D">
        <w:tc>
          <w:tcPr>
            <w:tcW w:w="571" w:type="dxa"/>
          </w:tcPr>
          <w:p w:rsidR="008B126D" w:rsidRDefault="008B126D">
            <w:pPr>
              <w:pStyle w:val="ConsPlusNormal"/>
            </w:pPr>
            <w:r>
              <w:t>34</w:t>
            </w:r>
          </w:p>
        </w:tc>
        <w:tc>
          <w:tcPr>
            <w:tcW w:w="7313" w:type="dxa"/>
          </w:tcPr>
          <w:p w:rsidR="008B126D" w:rsidRDefault="008B126D">
            <w:pPr>
              <w:pStyle w:val="ConsPlusNormal"/>
            </w:pPr>
            <w:r>
              <w:t>Алюминиевая подкладка на поверхности груза (штампованные бруски) - поддон плоский деревянный</w:t>
            </w:r>
          </w:p>
        </w:tc>
        <w:tc>
          <w:tcPr>
            <w:tcW w:w="1701" w:type="dxa"/>
          </w:tcPr>
          <w:p w:rsidR="008B126D" w:rsidRDefault="008B126D">
            <w:pPr>
              <w:pStyle w:val="ConsPlusNormal"/>
              <w:jc w:val="center"/>
            </w:pPr>
            <w:r>
              <w:t>0,2</w:t>
            </w:r>
          </w:p>
        </w:tc>
      </w:tr>
    </w:tbl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2"/>
      </w:pPr>
      <w:r>
        <w:t>Таблица 3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</w:pPr>
      <w:r>
        <w:t>Кинематический коэффициент трения материалов </w:t>
      </w:r>
      <w:r w:rsidR="00E454E1">
        <w:rPr>
          <w:position w:val="-12"/>
        </w:rPr>
        <w:pict>
          <v:shape id="_x0000_i1058" style="width:17.25pt;height:19.5pt" coordsize="" o:spt="100" adj="0,,0" path="" filled="f" stroked="f">
            <v:stroke joinstyle="miter"/>
            <v:imagedata r:id="rId53" o:title="base_1_209070_67"/>
            <v:formulas/>
            <v:path o:connecttype="segments"/>
          </v:shape>
        </w:pict>
      </w:r>
    </w:p>
    <w:p w:rsidR="008B126D" w:rsidRDefault="008B12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3742"/>
        <w:gridCol w:w="1790"/>
        <w:gridCol w:w="1790"/>
        <w:gridCol w:w="1791"/>
      </w:tblGrid>
      <w:tr w:rsidR="008B126D">
        <w:tc>
          <w:tcPr>
            <w:tcW w:w="486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</w:tcPr>
          <w:p w:rsidR="008B126D" w:rsidRDefault="008B126D">
            <w:pPr>
              <w:pStyle w:val="ConsPlusNormal"/>
              <w:jc w:val="center"/>
            </w:pPr>
            <w:r>
              <w:t>Нагружаемая поверхность/груз</w:t>
            </w:r>
          </w:p>
        </w:tc>
        <w:tc>
          <w:tcPr>
            <w:tcW w:w="5371" w:type="dxa"/>
            <w:gridSpan w:val="3"/>
          </w:tcPr>
          <w:p w:rsidR="008B126D" w:rsidRDefault="008B126D">
            <w:pPr>
              <w:pStyle w:val="ConsPlusNormal"/>
              <w:jc w:val="center"/>
            </w:pPr>
            <w:r>
              <w:t>Сцепление материала</w:t>
            </w:r>
          </w:p>
        </w:tc>
      </w:tr>
      <w:tr w:rsidR="008B126D">
        <w:tc>
          <w:tcPr>
            <w:tcW w:w="486" w:type="dxa"/>
            <w:vMerge/>
          </w:tcPr>
          <w:p w:rsidR="008B126D" w:rsidRDefault="008B126D"/>
        </w:tc>
        <w:tc>
          <w:tcPr>
            <w:tcW w:w="3742" w:type="dxa"/>
            <w:vMerge/>
          </w:tcPr>
          <w:p w:rsidR="008B126D" w:rsidRDefault="008B126D"/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Сухое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Мокрое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Масляное</w:t>
            </w:r>
          </w:p>
        </w:tc>
      </w:tr>
      <w:tr w:rsidR="008B126D">
        <w:tc>
          <w:tcPr>
            <w:tcW w:w="486" w:type="dxa"/>
          </w:tcPr>
          <w:p w:rsidR="008B126D" w:rsidRDefault="008B126D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8B126D" w:rsidRDefault="008B126D">
            <w:pPr>
              <w:pStyle w:val="ConsPlusNormal"/>
            </w:pPr>
            <w:r>
              <w:t>Дерево/дерево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0,20 - 0,50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0,20 - 0,25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0,05 - 0,15</w:t>
            </w:r>
          </w:p>
        </w:tc>
      </w:tr>
      <w:tr w:rsidR="008B126D">
        <w:tc>
          <w:tcPr>
            <w:tcW w:w="486" w:type="dxa"/>
          </w:tcPr>
          <w:p w:rsidR="008B126D" w:rsidRDefault="008B126D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8B126D" w:rsidRDefault="008B126D">
            <w:pPr>
              <w:pStyle w:val="ConsPlusNormal"/>
            </w:pPr>
            <w:r>
              <w:t>Металл/дерево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0,20 - 0,50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0,20 - 0,25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0,02 - 0,10</w:t>
            </w:r>
          </w:p>
        </w:tc>
      </w:tr>
      <w:tr w:rsidR="008B126D">
        <w:tc>
          <w:tcPr>
            <w:tcW w:w="486" w:type="dxa"/>
          </w:tcPr>
          <w:p w:rsidR="008B126D" w:rsidRDefault="008B126D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8B126D" w:rsidRDefault="008B126D">
            <w:pPr>
              <w:pStyle w:val="ConsPlusNormal"/>
            </w:pPr>
            <w:r>
              <w:t>Металл/металл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0,10 - 0,25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0,10 - 0,20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0,01 - 0,10</w:t>
            </w:r>
          </w:p>
        </w:tc>
      </w:tr>
      <w:tr w:rsidR="008B126D">
        <w:tc>
          <w:tcPr>
            <w:tcW w:w="486" w:type="dxa"/>
          </w:tcPr>
          <w:p w:rsidR="008B126D" w:rsidRDefault="008B126D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8B126D" w:rsidRDefault="008B126D">
            <w:pPr>
              <w:pStyle w:val="ConsPlusNormal"/>
            </w:pPr>
            <w:r>
              <w:t>Бетон/дерево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0,30 - 0,60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0,30 - 0,50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0,10 - 0,20</w:t>
            </w:r>
          </w:p>
        </w:tc>
      </w:tr>
      <w:tr w:rsidR="008B126D">
        <w:tc>
          <w:tcPr>
            <w:tcW w:w="486" w:type="dxa"/>
          </w:tcPr>
          <w:p w:rsidR="008B126D" w:rsidRDefault="008B126D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8B126D" w:rsidRDefault="008B126D">
            <w:pPr>
              <w:pStyle w:val="ConsPlusNormal"/>
            </w:pPr>
            <w:r>
              <w:t>Противоскользящие маты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790" w:type="dxa"/>
          </w:tcPr>
          <w:p w:rsidR="008B126D" w:rsidRDefault="008B126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791" w:type="dxa"/>
          </w:tcPr>
          <w:p w:rsidR="008B126D" w:rsidRDefault="008B126D">
            <w:pPr>
              <w:pStyle w:val="ConsPlusNormal"/>
              <w:jc w:val="center"/>
            </w:pPr>
            <w:r>
              <w:t>0,6</w:t>
            </w:r>
          </w:p>
        </w:tc>
      </w:tr>
    </w:tbl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2"/>
      </w:pPr>
      <w:r>
        <w:t>Таблица 4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center"/>
      </w:pPr>
      <w:r>
        <w:t>Коэффициент передачи k</w:t>
      </w:r>
    </w:p>
    <w:p w:rsidR="008B126D" w:rsidRDefault="008B126D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087"/>
        <w:gridCol w:w="1671"/>
      </w:tblGrid>
      <w:tr w:rsidR="008B126D">
        <w:tc>
          <w:tcPr>
            <w:tcW w:w="850" w:type="dxa"/>
          </w:tcPr>
          <w:p w:rsidR="008B126D" w:rsidRDefault="008B12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758" w:type="dxa"/>
            <w:gridSpan w:val="2"/>
          </w:tcPr>
          <w:p w:rsidR="008B126D" w:rsidRDefault="008B126D">
            <w:pPr>
              <w:pStyle w:val="ConsPlusNormal"/>
              <w:jc w:val="center"/>
            </w:pPr>
            <w:r>
              <w:t>Коэффициент передачи</w:t>
            </w:r>
          </w:p>
        </w:tc>
      </w:tr>
      <w:tr w:rsidR="008B126D">
        <w:tc>
          <w:tcPr>
            <w:tcW w:w="850" w:type="dxa"/>
          </w:tcPr>
          <w:p w:rsidR="008B126D" w:rsidRDefault="008B126D">
            <w:pPr>
              <w:pStyle w:val="ConsPlusNormal"/>
            </w:pPr>
            <w:r>
              <w:t>1</w:t>
            </w:r>
          </w:p>
        </w:tc>
        <w:tc>
          <w:tcPr>
            <w:tcW w:w="7087" w:type="dxa"/>
          </w:tcPr>
          <w:p w:rsidR="008B126D" w:rsidRDefault="008B126D">
            <w:pPr>
              <w:pStyle w:val="ConsPlusNormal"/>
            </w:pPr>
            <w:r>
              <w:t>При использовании одного приспособления предварительного натяжения</w:t>
            </w:r>
          </w:p>
        </w:tc>
        <w:tc>
          <w:tcPr>
            <w:tcW w:w="1671" w:type="dxa"/>
          </w:tcPr>
          <w:p w:rsidR="008B126D" w:rsidRDefault="008B126D">
            <w:pPr>
              <w:pStyle w:val="ConsPlusNormal"/>
              <w:jc w:val="center"/>
            </w:pPr>
            <w:r>
              <w:t>k = 1,5</w:t>
            </w:r>
          </w:p>
        </w:tc>
      </w:tr>
      <w:tr w:rsidR="008B126D">
        <w:tc>
          <w:tcPr>
            <w:tcW w:w="850" w:type="dxa"/>
          </w:tcPr>
          <w:p w:rsidR="008B126D" w:rsidRDefault="008B126D">
            <w:pPr>
              <w:pStyle w:val="ConsPlusNormal"/>
            </w:pPr>
            <w:r>
              <w:t>2</w:t>
            </w:r>
          </w:p>
        </w:tc>
        <w:tc>
          <w:tcPr>
            <w:tcW w:w="7087" w:type="dxa"/>
          </w:tcPr>
          <w:p w:rsidR="008B126D" w:rsidRDefault="008B126D">
            <w:pPr>
              <w:pStyle w:val="ConsPlusNormal"/>
            </w:pPr>
            <w:r>
              <w:t>При использовании двух приспособлений предварительного натяжения</w:t>
            </w:r>
          </w:p>
        </w:tc>
        <w:tc>
          <w:tcPr>
            <w:tcW w:w="1671" w:type="dxa"/>
          </w:tcPr>
          <w:p w:rsidR="008B126D" w:rsidRDefault="008B126D">
            <w:pPr>
              <w:pStyle w:val="ConsPlusNormal"/>
              <w:jc w:val="center"/>
            </w:pPr>
            <w:r>
              <w:t>k = 2</w:t>
            </w:r>
          </w:p>
        </w:tc>
      </w:tr>
    </w:tbl>
    <w:p w:rsidR="008B126D" w:rsidRDefault="008B126D">
      <w:pPr>
        <w:sectPr w:rsidR="008B12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  <w:outlineLvl w:val="0"/>
      </w:pPr>
      <w:r>
        <w:t>Приложение N 2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right"/>
      </w:pPr>
      <w:r>
        <w:t>Утвержден</w:t>
      </w:r>
    </w:p>
    <w:p w:rsidR="008B126D" w:rsidRDefault="008B126D">
      <w:pPr>
        <w:pStyle w:val="ConsPlusNormal"/>
        <w:jc w:val="right"/>
      </w:pPr>
      <w:r>
        <w:t>приказом Минтранса России</w:t>
      </w:r>
    </w:p>
    <w:p w:rsidR="008B126D" w:rsidRDefault="008B126D">
      <w:pPr>
        <w:pStyle w:val="ConsPlusNormal"/>
        <w:jc w:val="right"/>
      </w:pPr>
      <w:r>
        <w:t>от 15 января 2014 г. N 7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Title"/>
        <w:jc w:val="center"/>
      </w:pPr>
      <w:bookmarkStart w:id="12" w:name="P748"/>
      <w:bookmarkEnd w:id="12"/>
      <w:r>
        <w:t>ПЕРЕЧЕНЬ</w:t>
      </w:r>
    </w:p>
    <w:p w:rsidR="008B126D" w:rsidRDefault="008B126D">
      <w:pPr>
        <w:pStyle w:val="ConsPlusTitle"/>
        <w:jc w:val="center"/>
      </w:pPr>
      <w:r>
        <w:t>МЕРОПРИЯТИЙ ПО ПОДГОТОВКЕ РАБОТНИКОВ ЮРИДИЧЕСКИХ</w:t>
      </w:r>
    </w:p>
    <w:p w:rsidR="008B126D" w:rsidRDefault="008B126D">
      <w:pPr>
        <w:pStyle w:val="ConsPlusTitle"/>
        <w:jc w:val="center"/>
      </w:pPr>
      <w:r>
        <w:t>ЛИЦ И ИНДИВИДУАЛЬНЫХ ПРЕДПРИНИМАТЕЛЕЙ, ОСУЩЕСТВЛЯЮЩИХ</w:t>
      </w:r>
    </w:p>
    <w:p w:rsidR="008B126D" w:rsidRDefault="008B126D">
      <w:pPr>
        <w:pStyle w:val="ConsPlusTitle"/>
        <w:jc w:val="center"/>
      </w:pPr>
      <w:r>
        <w:t>ПЕРЕВОЗКИ АВТОМОБИЛЬНЫМ ТРАНСПОРТОМ И ГОРОДСКИМ НАЗЕМНЫМ</w:t>
      </w:r>
    </w:p>
    <w:p w:rsidR="008B126D" w:rsidRDefault="008B126D">
      <w:pPr>
        <w:pStyle w:val="ConsPlusTitle"/>
        <w:jc w:val="center"/>
      </w:pPr>
      <w:r>
        <w:t>ЭЛЕКТРИЧЕСКИМ ТРАНСПОРТОМ, К БЕЗОПАСНОЙ РАБОТЕ</w:t>
      </w:r>
    </w:p>
    <w:p w:rsidR="008B126D" w:rsidRDefault="008B126D">
      <w:pPr>
        <w:pStyle w:val="ConsPlusTitle"/>
        <w:jc w:val="center"/>
      </w:pPr>
      <w:r>
        <w:t>И ТРАНСПОРТНЫХ СРЕДСТВ К БЕЗОПАСНОЙ ЭКСПЛУАТАЦИИ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ind w:firstLine="540"/>
        <w:jc w:val="both"/>
      </w:pPr>
      <w:r>
        <w:t>1. Мероприятия по подготовке работников, осуществляющих перевозки автомобильным транспортом и городским наземным электрическим транспортом (далее - работники субъекта транспортной деятельности), к безопасной работе.</w:t>
      </w:r>
    </w:p>
    <w:p w:rsidR="008B126D" w:rsidRDefault="008B126D">
      <w:pPr>
        <w:pStyle w:val="ConsPlusNormal"/>
        <w:ind w:firstLine="540"/>
        <w:jc w:val="both"/>
      </w:pPr>
      <w:bookmarkStart w:id="13" w:name="P756"/>
      <w:bookmarkEnd w:id="13"/>
      <w:r>
        <w:t xml:space="preserve">1.1. Обеспечение прохождения профессионального отбора и профессиональной подготовки работников субъекта транспортной деятельности, замещающих должности, перечисленные в </w:t>
      </w:r>
      <w:hyperlink r:id="rId60" w:history="1">
        <w:r>
          <w:rPr>
            <w:color w:val="0000FF"/>
          </w:rPr>
          <w:t>разделе I</w:t>
        </w:r>
      </w:hyperlink>
      <w:r>
        <w:t xml:space="preserve">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средств, утвержденного постановлением Правительства Российской Федерации от 19 января 2008 г. N 16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2008, N 4, ст. 268), и иных работников, непосредственно связанных с движением транспортных средств.</w:t>
      </w:r>
    </w:p>
    <w:p w:rsidR="008B126D" w:rsidRDefault="008B126D">
      <w:pPr>
        <w:pStyle w:val="ConsPlusNormal"/>
        <w:ind w:firstLine="540"/>
        <w:jc w:val="both"/>
      </w:pPr>
      <w:bookmarkStart w:id="14" w:name="P757"/>
      <w:bookmarkEnd w:id="14"/>
      <w:r>
        <w:t>1.2. Обеспечение подготовки работников субъекта транспортной деятельности в соответствии с профессиональными и квалификационными требованиями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:rsidR="008B126D" w:rsidRDefault="008B126D">
      <w:pPr>
        <w:pStyle w:val="ConsPlusNormal"/>
        <w:ind w:firstLine="540"/>
        <w:jc w:val="both"/>
      </w:pPr>
      <w:bookmarkStart w:id="15" w:name="P758"/>
      <w:bookmarkEnd w:id="15"/>
      <w:r>
        <w:t>1.3. Проведение стажировок водителей транспортных средств автомобильного транспорта и городского наземного электрического транспорта при переводе на новый маршрут или при переводе на новый тип (модель) транспортного средства.</w:t>
      </w:r>
    </w:p>
    <w:p w:rsidR="008B126D" w:rsidRDefault="008B126D">
      <w:pPr>
        <w:pStyle w:val="ConsPlusNormal"/>
        <w:ind w:firstLine="540"/>
        <w:jc w:val="both"/>
      </w:pPr>
      <w:bookmarkStart w:id="16" w:name="P759"/>
      <w:bookmarkEnd w:id="16"/>
      <w:r>
        <w:t>1.4. 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инструктажей.</w:t>
      </w:r>
    </w:p>
    <w:p w:rsidR="008B126D" w:rsidRDefault="008B126D">
      <w:pPr>
        <w:pStyle w:val="ConsPlusNormal"/>
        <w:ind w:firstLine="540"/>
        <w:jc w:val="both"/>
      </w:pPr>
      <w:bookmarkStart w:id="17" w:name="P760"/>
      <w:bookmarkEnd w:id="17"/>
      <w:r>
        <w:t>1.5. Обеспечение проведения обязательных медицинских осмотров водителей.</w:t>
      </w:r>
    </w:p>
    <w:p w:rsidR="008B126D" w:rsidRDefault="008B126D">
      <w:pPr>
        <w:pStyle w:val="ConsPlusNormal"/>
        <w:ind w:firstLine="540"/>
        <w:jc w:val="both"/>
      </w:pPr>
      <w:bookmarkStart w:id="18" w:name="P761"/>
      <w:bookmarkEnd w:id="18"/>
      <w:r>
        <w:t>1.6. Мероприятия по совершенствованию водителями навыков оказания первой помощи пострадавшим в ДТП.</w:t>
      </w:r>
    </w:p>
    <w:p w:rsidR="008B126D" w:rsidRDefault="008B126D">
      <w:pPr>
        <w:pStyle w:val="ConsPlusNormal"/>
        <w:ind w:firstLine="540"/>
        <w:jc w:val="both"/>
      </w:pPr>
      <w:bookmarkStart w:id="19" w:name="P762"/>
      <w:bookmarkEnd w:id="19"/>
      <w:r>
        <w:t>1.7. Соблюдение условий работы водителей в соответствии с режимами труда и отдыха, установленными законодательством Российской Федерации, а также контроль за соблюдением указанных условий.</w:t>
      </w:r>
    </w:p>
    <w:p w:rsidR="008B126D" w:rsidRDefault="008B126D">
      <w:pPr>
        <w:pStyle w:val="ConsPlusNormal"/>
        <w:ind w:firstLine="540"/>
        <w:jc w:val="both"/>
      </w:pPr>
      <w:r>
        <w:t>2. Мероприятия по подготовке транспортных средств к безопасной эксплуатации.</w:t>
      </w:r>
    </w:p>
    <w:p w:rsidR="008B126D" w:rsidRDefault="008B126D">
      <w:pPr>
        <w:pStyle w:val="ConsPlusNormal"/>
        <w:ind w:firstLine="540"/>
        <w:jc w:val="both"/>
      </w:pPr>
      <w:r>
        <w:t>2.1. Проверка соответствия транспортных средств по назначению и конструкции техническим требованиям к осуществляемым перевозкам пассажиров и грузов.</w:t>
      </w:r>
    </w:p>
    <w:p w:rsidR="008B126D" w:rsidRDefault="008B126D">
      <w:pPr>
        <w:pStyle w:val="ConsPlusNormal"/>
        <w:ind w:firstLine="540"/>
        <w:jc w:val="both"/>
      </w:pPr>
      <w:r>
        <w:t xml:space="preserve">2.2. Проверка наличия действующей разрешительной документации, необходимой для допуска к участию транспортного средства в дорожном движении в соответствии с законодательством Российской Федерации (свидетельство о регистрации транспортного средства, страховой полис обязательного страхования гражданской ответственности владельцев транспортных средств, лицензия на осуществление пассажирских перевозок, путевой лист, а также иные документы, необходимые для осуществления конкретных видов перевозок в соответствии с </w:t>
      </w:r>
      <w:r>
        <w:lastRenderedPageBreak/>
        <w:t>законодательством Российской Федерации).</w:t>
      </w:r>
    </w:p>
    <w:p w:rsidR="008B126D" w:rsidRDefault="008B126D">
      <w:pPr>
        <w:pStyle w:val="ConsPlusNormal"/>
        <w:ind w:firstLine="540"/>
        <w:jc w:val="both"/>
      </w:pPr>
      <w:bookmarkStart w:id="20" w:name="P766"/>
      <w:bookmarkEnd w:id="20"/>
      <w:r>
        <w:t>2.3. Поддержание транспортных средств в технически исправном состоянии в соответствии с инструкцией по эксплуатации изготовителя транспортного средства.</w:t>
      </w:r>
    </w:p>
    <w:p w:rsidR="008B126D" w:rsidRDefault="008B126D">
      <w:pPr>
        <w:pStyle w:val="ConsPlusNormal"/>
        <w:ind w:firstLine="540"/>
        <w:jc w:val="both"/>
      </w:pPr>
      <w:bookmarkStart w:id="21" w:name="P767"/>
      <w:bookmarkEnd w:id="21"/>
      <w:r>
        <w:t>2.4. Проведение работ по техническому обслуживанию и ремонту транспортных средств в порядке и объемах, определяемых технической и эксплуатационной документацией изготовителей транспортных средств.</w:t>
      </w:r>
    </w:p>
    <w:p w:rsidR="008B126D" w:rsidRDefault="008B126D">
      <w:pPr>
        <w:pStyle w:val="ConsPlusNormal"/>
        <w:ind w:firstLine="540"/>
        <w:jc w:val="both"/>
      </w:pPr>
      <w:bookmarkStart w:id="22" w:name="P768"/>
      <w:bookmarkEnd w:id="22"/>
      <w:r>
        <w:t>2.5. Проведение ежедневного контроля технического состояния транспортных средств перед выездом на линию с места стоянки и по возвращении к месту стоянки с соответствующей отметкой о технической исправности (неисправности) транспортных средств в путевом листе.</w:t>
      </w:r>
    </w:p>
    <w:p w:rsidR="008B126D" w:rsidRDefault="008B126D">
      <w:pPr>
        <w:pStyle w:val="ConsPlusNormal"/>
        <w:ind w:firstLine="540"/>
        <w:jc w:val="both"/>
      </w:pPr>
      <w:bookmarkStart w:id="23" w:name="P769"/>
      <w:bookmarkEnd w:id="23"/>
      <w:r>
        <w:t>2.6. Обеспечение стоянки (хранения) транспортных средств, исключающее доступ к ним посторонних лиц, а также самовольное их использование водителями субъектов транспортной деятельности.</w:t>
      </w: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jc w:val="both"/>
      </w:pPr>
    </w:p>
    <w:p w:rsidR="008B126D" w:rsidRDefault="008B12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1B5" w:rsidRDefault="009901B5"/>
    <w:sectPr w:rsidR="009901B5" w:rsidSect="00E911F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D"/>
    <w:rsid w:val="008B126D"/>
    <w:rsid w:val="009901B5"/>
    <w:rsid w:val="00E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2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2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FCCDC424DD92AF0589DEFB3658BAE8BC3DC51FC6FB67C3ED3829CDF6FAE9F86B287F80CBB564EA77HDJ" TargetMode="External"/><Relationship Id="rId18" Type="http://schemas.openxmlformats.org/officeDocument/2006/relationships/hyperlink" Target="consultantplus://offline/ref=F4FCCDC424DD92AF0589DEFB3658BAE8BF3EC310CBFF67C3ED3829CDF6FAE9F86B287F80CBB566E877H8J" TargetMode="External"/><Relationship Id="rId26" Type="http://schemas.openxmlformats.org/officeDocument/2006/relationships/hyperlink" Target="consultantplus://offline/ref=F4FCCDC424DD92AF0589DEFB3658BAE8BF3EC11FC4F067C3ED3829CDF6FAE9F86B287F80CBB565ED77HFJ" TargetMode="External"/><Relationship Id="rId39" Type="http://schemas.openxmlformats.org/officeDocument/2006/relationships/hyperlink" Target="consultantplus://offline/ref=F4FCCDC424DD92AF0589DEFB3658BAE8BF3ECB11CBFA67C3ED3829CDF6FAE9F86B287F80CBB564E877HFJ" TargetMode="External"/><Relationship Id="rId21" Type="http://schemas.openxmlformats.org/officeDocument/2006/relationships/hyperlink" Target="consultantplus://offline/ref=F4FCCDC424DD92AF0589DEFB3658BAE8BF3FC71DC6FC67C3ED3829CDF6FAE9F86B287F80CBB563EF77H8J" TargetMode="External"/><Relationship Id="rId34" Type="http://schemas.openxmlformats.org/officeDocument/2006/relationships/hyperlink" Target="consultantplus://offline/ref=F4FCCDC424DD92AF0589DEFB3658BAE8BF3ECB11C1FA67C3ED3829CDF67FHAJ" TargetMode="External"/><Relationship Id="rId42" Type="http://schemas.openxmlformats.org/officeDocument/2006/relationships/hyperlink" Target="consultantplus://offline/ref=F4FCCDC424DD92AF0589DEFB3658BAE8BF3ECB11CBFA67C3ED3829CDF6FAE9F86B287F80CBB564E877HCJ" TargetMode="External"/><Relationship Id="rId47" Type="http://schemas.openxmlformats.org/officeDocument/2006/relationships/image" Target="media/image4.wmf"/><Relationship Id="rId50" Type="http://schemas.openxmlformats.org/officeDocument/2006/relationships/hyperlink" Target="consultantplus://offline/ref=F4FCCDC424DD92AF0589DEFB3658BAE8BC37CB1ECBFB67C3ED3829CDF6FAE9F86B287F80CBB564E977H2J" TargetMode="External"/><Relationship Id="rId55" Type="http://schemas.openxmlformats.org/officeDocument/2006/relationships/image" Target="media/image10.wmf"/><Relationship Id="rId7" Type="http://schemas.openxmlformats.org/officeDocument/2006/relationships/hyperlink" Target="consultantplus://offline/ref=F4FCCDC424DD92AF0589DEFB3658BAE8BF3ECB11CBFA67C3ED3829CDF6FAE9F86B287F80CBB564EA77H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FCCDC424DD92AF0589DEFB3658BAE8BF3EC310CBFF67C3ED3829CDF6FAE9F86B287F80C27BH6J" TargetMode="External"/><Relationship Id="rId20" Type="http://schemas.openxmlformats.org/officeDocument/2006/relationships/hyperlink" Target="consultantplus://offline/ref=F4FCCDC424DD92AF0589DEFB3658BAE8BC39C710C7FA67C3ED3829CDF67FHAJ" TargetMode="External"/><Relationship Id="rId29" Type="http://schemas.openxmlformats.org/officeDocument/2006/relationships/hyperlink" Target="consultantplus://offline/ref=F4FCCDC424DD92AF0589DEFB3658BAE8BF3EC11FC4F067C3ED3829CDF6FAE9F86B287F80CBB564EB77H9J" TargetMode="External"/><Relationship Id="rId41" Type="http://schemas.openxmlformats.org/officeDocument/2006/relationships/hyperlink" Target="consultantplus://offline/ref=F4FCCDC424DD92AF0589DEFB3658BAE8BC3CC219C6F967C3ED3829CDF67FHAJ" TargetMode="External"/><Relationship Id="rId54" Type="http://schemas.openxmlformats.org/officeDocument/2006/relationships/image" Target="media/image9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CCDC424DD92AF0589DEFB3658BAE8BC37CB1ECBFB67C3ED3829CDF6FAE9F86B287F80CBB564EA77HCJ" TargetMode="External"/><Relationship Id="rId11" Type="http://schemas.openxmlformats.org/officeDocument/2006/relationships/hyperlink" Target="consultantplus://offline/ref=F4FCCDC424DD92AF0589DEFB3658BAE8B938C11AC5F23AC9E56125CF7FH1J" TargetMode="External"/><Relationship Id="rId24" Type="http://schemas.openxmlformats.org/officeDocument/2006/relationships/hyperlink" Target="consultantplus://offline/ref=F4FCCDC424DD92AF0589DEFB3658BAE8BC37CB1ECBFB67C3ED3829CDF6FAE9F86B287F80CBB564EB77H2J" TargetMode="External"/><Relationship Id="rId32" Type="http://schemas.openxmlformats.org/officeDocument/2006/relationships/hyperlink" Target="consultantplus://offline/ref=F4FCCDC424DD92AF0589DEFB3658BAE8BF3ECB11C1FA67C3ED3829CDF6FAE9F86B287F80CBB564E977HFJ" TargetMode="External"/><Relationship Id="rId37" Type="http://schemas.openxmlformats.org/officeDocument/2006/relationships/hyperlink" Target="consultantplus://offline/ref=F4FCCDC424DD92AF0589DEFB3658BAE8BF3ECB11CBFA67C3ED3829CDF6FAE9F86B287F80CBB564EB77HEJ" TargetMode="External"/><Relationship Id="rId40" Type="http://schemas.openxmlformats.org/officeDocument/2006/relationships/hyperlink" Target="consultantplus://offline/ref=F4FCCDC424DD92AF0589DEFB3658BAE8BC3CC219C6F967C3ED3829CDF67FHAJ" TargetMode="External"/><Relationship Id="rId45" Type="http://schemas.openxmlformats.org/officeDocument/2006/relationships/image" Target="media/image2.wmf"/><Relationship Id="rId53" Type="http://schemas.openxmlformats.org/officeDocument/2006/relationships/image" Target="media/image8.wmf"/><Relationship Id="rId58" Type="http://schemas.openxmlformats.org/officeDocument/2006/relationships/image" Target="media/image13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FCCDC424DD92AF0589DEFB3658BAE8BF3ECB11CBFA67C3ED3829CDF6FAE9F86B287F80CBB564EA77HCJ" TargetMode="External"/><Relationship Id="rId23" Type="http://schemas.openxmlformats.org/officeDocument/2006/relationships/hyperlink" Target="consultantplus://offline/ref=F4FCCDC424DD92AF0589DEFB3658BAE8BC37CB1ECBFB67C3ED3829CDF6FAE9F86B287F80CBB564EB77H8J" TargetMode="External"/><Relationship Id="rId28" Type="http://schemas.openxmlformats.org/officeDocument/2006/relationships/hyperlink" Target="consultantplus://offline/ref=F4FCCDC424DD92AF0589DEFB3658BAE8BF3EC11FC4F067C3ED3829CDF6FAE9F86B287F80CBB564EB77H9J" TargetMode="External"/><Relationship Id="rId36" Type="http://schemas.openxmlformats.org/officeDocument/2006/relationships/hyperlink" Target="consultantplus://offline/ref=F4FCCDC424DD92AF0589DEFB3658BAE8BC3CC219C6F967C3ED3829CDF67FHAJ" TargetMode="External"/><Relationship Id="rId49" Type="http://schemas.openxmlformats.org/officeDocument/2006/relationships/hyperlink" Target="consultantplus://offline/ref=F4FCCDC424DD92AF0589DEFB3658BAE8BC37CB1ECBFB67C3ED3829CDF6FAE9F86B287F80CBB564E977HDJ" TargetMode="External"/><Relationship Id="rId57" Type="http://schemas.openxmlformats.org/officeDocument/2006/relationships/image" Target="media/image12.wmf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F4FCCDC424DD92AF0589DEFB3658BAE8BC3DC51FC5F967C3ED3829CDF67FHAJ" TargetMode="External"/><Relationship Id="rId19" Type="http://schemas.openxmlformats.org/officeDocument/2006/relationships/hyperlink" Target="consultantplus://offline/ref=F4FCCDC424DD92AF0589DEFB3658BAE8BF3EC310CBFF67C3ED3829CDF6FAE9F86B287F80CBB565E877HBJ" TargetMode="External"/><Relationship Id="rId31" Type="http://schemas.openxmlformats.org/officeDocument/2006/relationships/hyperlink" Target="consultantplus://offline/ref=F4FCCDC424DD92AF0589DEFB3658BAE8BC3FC61BC6FA67C3ED3829CDF67FHAJ" TargetMode="External"/><Relationship Id="rId44" Type="http://schemas.openxmlformats.org/officeDocument/2006/relationships/image" Target="media/image1.wmf"/><Relationship Id="rId52" Type="http://schemas.openxmlformats.org/officeDocument/2006/relationships/image" Target="media/image7.wmf"/><Relationship Id="rId60" Type="http://schemas.openxmlformats.org/officeDocument/2006/relationships/hyperlink" Target="consultantplus://offline/ref=F4FCCDC424DD92AF0589DEFB3658BAE8BA3AC111CAF23AC9E56125CFF1F5B6EF6C617381CBB5647EH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CCDC424DD92AF0589DEFB3658BAE8BE38C71DC9AF30C1BC6D277CH8J" TargetMode="External"/><Relationship Id="rId14" Type="http://schemas.openxmlformats.org/officeDocument/2006/relationships/hyperlink" Target="consultantplus://offline/ref=F4FCCDC424DD92AF0589DEFB3658BAE8BC37CB1ECBFB67C3ED3829CDF6FAE9F86B287F80CBB564EA77HCJ" TargetMode="External"/><Relationship Id="rId22" Type="http://schemas.openxmlformats.org/officeDocument/2006/relationships/hyperlink" Target="consultantplus://offline/ref=F4FCCDC424DD92AF0589DEFB3658BAE8BF3ECA1CC7F067C3ED3829CDF6FAE9F86B287F80CBB564EB77HAJ" TargetMode="External"/><Relationship Id="rId27" Type="http://schemas.openxmlformats.org/officeDocument/2006/relationships/hyperlink" Target="consultantplus://offline/ref=F4FCCDC424DD92AF0589DEFB3658BAE8BF3EC11FC4F067C3ED3829CDF67FHAJ" TargetMode="External"/><Relationship Id="rId30" Type="http://schemas.openxmlformats.org/officeDocument/2006/relationships/hyperlink" Target="consultantplus://offline/ref=F4FCCDC424DD92AF0589DEFB3658BAE8BC3CC219C6F967C3ED3829CDF67FHAJ" TargetMode="External"/><Relationship Id="rId35" Type="http://schemas.openxmlformats.org/officeDocument/2006/relationships/hyperlink" Target="consultantplus://offline/ref=F4FCCDC424DD92AF0589DEFB3658BAE8BC3CC219C6F967C3ED3829CDF67FHAJ" TargetMode="External"/><Relationship Id="rId43" Type="http://schemas.openxmlformats.org/officeDocument/2006/relationships/hyperlink" Target="consultantplus://offline/ref=F4FCCDC424DD92AF0589DEFB3658BAE8BF3FC11DC1FF67C3ED3829CDF67FHAJ" TargetMode="External"/><Relationship Id="rId48" Type="http://schemas.openxmlformats.org/officeDocument/2006/relationships/image" Target="media/image5.wmf"/><Relationship Id="rId56" Type="http://schemas.openxmlformats.org/officeDocument/2006/relationships/image" Target="media/image11.wmf"/><Relationship Id="rId8" Type="http://schemas.openxmlformats.org/officeDocument/2006/relationships/hyperlink" Target="consultantplus://offline/ref=F4FCCDC424DD92AF0589DEFB3658BAE8BF3EC310CBFF67C3ED3829CDF6FAE9F86B287F80C27BH6J" TargetMode="External"/><Relationship Id="rId51" Type="http://schemas.openxmlformats.org/officeDocument/2006/relationships/image" Target="media/image6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FCCDC424DD92AF0589DEFB3658BAE8BC3FCB1DC7FE67C3ED3829CDF67FHAJ" TargetMode="External"/><Relationship Id="rId17" Type="http://schemas.openxmlformats.org/officeDocument/2006/relationships/hyperlink" Target="consultantplus://offline/ref=F4FCCDC424DD92AF0589DEFB3658BAE8BC37CB1ECBFB67C3ED3829CDF6FAE9F86B287F80CBB564EB77HAJ" TargetMode="External"/><Relationship Id="rId25" Type="http://schemas.openxmlformats.org/officeDocument/2006/relationships/hyperlink" Target="consultantplus://offline/ref=F4FCCDC424DD92AF0589DEFB3658BAE8BC37CB1ECBFB67C3ED3829CDF6FAE9F86B287F80CBB564E877H9J" TargetMode="External"/><Relationship Id="rId33" Type="http://schemas.openxmlformats.org/officeDocument/2006/relationships/hyperlink" Target="consultantplus://offline/ref=F4FCCDC424DD92AF0589DEFB3658BAE8BC3CC219C6F967C3ED3829CDF67FHAJ" TargetMode="External"/><Relationship Id="rId38" Type="http://schemas.openxmlformats.org/officeDocument/2006/relationships/hyperlink" Target="consultantplus://offline/ref=F4FCCDC424DD92AF0589DEFB3658BAE8BC3CC219C6F967C3ED3829CDF67FHAJ" TargetMode="External"/><Relationship Id="rId46" Type="http://schemas.openxmlformats.org/officeDocument/2006/relationships/image" Target="media/image3.wmf"/><Relationship Id="rId5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10615</Words>
  <Characters>60507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Лариса Александровна</dc:creator>
  <cp:lastModifiedBy>Светлана Сергеевна</cp:lastModifiedBy>
  <cp:revision>2</cp:revision>
  <dcterms:created xsi:type="dcterms:W3CDTF">2017-11-08T07:56:00Z</dcterms:created>
  <dcterms:modified xsi:type="dcterms:W3CDTF">2017-11-08T07:56:00Z</dcterms:modified>
</cp:coreProperties>
</file>